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D11F59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D11F59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D11F59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D11F59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D11F59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A2728E">
              <w:rPr>
                <w:rFonts w:ascii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D11F5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D11F59">
              <w:rPr>
                <w:rFonts w:ascii="宋体" w:hAnsi="宋体" w:hint="eastAsia"/>
                <w:sz w:val="24"/>
                <w:szCs w:val="24"/>
                <w:u w:val="single"/>
              </w:rPr>
              <w:t>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D11F59">
              <w:rPr>
                <w:rFonts w:ascii="宋体" w:hAnsi="宋体" w:hint="eastAsia"/>
                <w:sz w:val="24"/>
                <w:szCs w:val="24"/>
                <w:u w:val="single"/>
              </w:rPr>
              <w:t>1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D11F59">
              <w:rPr>
                <w:rFonts w:ascii="宋体" w:hAnsi="宋体" w:hint="eastAsia"/>
                <w:sz w:val="24"/>
                <w:szCs w:val="24"/>
                <w:u w:val="single"/>
              </w:rPr>
              <w:t>13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  <w:r w:rsidR="00D11F5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A2728E" w:rsidRPr="00A2728E">
              <w:rPr>
                <w:rFonts w:ascii="宋体" w:hAnsi="宋体" w:hint="eastAsia"/>
                <w:sz w:val="24"/>
                <w:szCs w:val="24"/>
              </w:rPr>
              <w:t>骨髓活检针</w:t>
            </w:r>
            <w:r w:rsidR="00A2728E">
              <w:rPr>
                <w:rFonts w:ascii="宋体" w:hAnsi="宋体" w:hint="eastAsia"/>
                <w:sz w:val="24"/>
                <w:szCs w:val="24"/>
              </w:rPr>
              <w:t>等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医用耗材公开遴选</w:t>
            </w:r>
            <w:bookmarkEnd w:id="0"/>
            <w:bookmarkEnd w:id="1"/>
            <w:r w:rsidR="00D11F59" w:rsidRPr="00D11F59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邮  编： 350000</w:t>
      </w:r>
      <w:r>
        <w:rPr>
          <w:rFonts w:ascii="宋体" w:hAnsi="宋体" w:hint="eastAsia"/>
          <w:sz w:val="24"/>
          <w:szCs w:val="24"/>
        </w:rPr>
        <w:tab/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FC33FA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FC33FA" w:rsidRDefault="00C37438" w:rsidP="003538F8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FC33FA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骨髓活检针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1、用于采集骨髓组织样本。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2、覆盖临床适用规格，医用不锈钢材质，至少包含规格：2.7×35mm(针管直径×长度），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</w:t>
            </w:r>
            <w:r>
              <w:rPr>
                <w:rFonts w:ascii="宋体" w:hAnsi="宋体" w:cs="宋体" w:hint="eastAsia"/>
                <w:sz w:val="22"/>
              </w:rPr>
              <w:t>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FC33FA" w:rsidRDefault="00C37438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FC33FA" w:rsidRDefault="00C37438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</w:t>
            </w:r>
            <w:r w:rsidR="00713D67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遴选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时也告知我院供货商信息并提供资质材料。</w:t>
            </w:r>
          </w:p>
        </w:tc>
      </w:tr>
      <w:tr w:rsidR="00FC33FA">
        <w:trPr>
          <w:trHeight w:val="13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髂骨穿刺针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1、用于采集骨髓组织样本。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医用不锈钢材质，至少包含规格：1.2×30mm、1.6×40mm(针管直径×长度），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5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胸腔穿刺针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1、用于胸腔穿刺术。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医用不锈钢材质，至少包含规格：1.2×60mm、1.6×70mm(针管直径×长度），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腰椎穿刺针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1、用于腰椎穿刺术。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</w:t>
            </w:r>
            <w:r>
              <w:rPr>
                <w:rFonts w:ascii="宋体" w:hAnsi="宋体" w:cs="宋体" w:hint="eastAsia"/>
                <w:sz w:val="22"/>
              </w:rPr>
              <w:t>医用不锈钢材质，，至少包含规格：0.9×80mm(针管直径×长度），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针管与针座、衬芯与手柄连接应牢固，产品表面应光滑无缺陷。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78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2、覆盖临床适用规格：8-0。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(11-0)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2、覆盖临床适用规格：11-0，线长不少于15cm；圆针，针长3mm,针径≤0.08mm；弱弯3/8弧。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血管缝线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</w:rPr>
              <w:t>(12-0)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1、用于微小血管、淋巴管吻合。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2、覆盖临床适用规格：11-0，线长不少于7cm；圆针，针长3mm,针径≤0.05mm；弱弯3/8弧。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kern w:val="0"/>
                <w:sz w:val="22"/>
              </w:rPr>
              <w:t>耗材需符合《福建省医疗机构医疗服务价格项目》收费项目。4、</w:t>
            </w:r>
            <w:r>
              <w:rPr>
                <w:rFonts w:ascii="宋体" w:hAnsi="宋体" w:cs="宋体" w:hint="eastAsia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1F59">
        <w:trPr>
          <w:trHeight w:val="152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59" w:rsidRDefault="00D11F5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59" w:rsidRPr="001A35F9" w:rsidRDefault="00D11F59" w:rsidP="003E1B5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一次性使用气管插管套件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59" w:rsidRPr="001A35F9" w:rsidRDefault="00D11F59" w:rsidP="003E1B5F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1、用于临床麻醉或急救时建立人工气道。</w:t>
            </w:r>
          </w:p>
          <w:p w:rsidR="00D11F59" w:rsidRPr="001A35F9" w:rsidRDefault="00D11F59" w:rsidP="003E1B5F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2、覆盖临床适用规格，套件需至少包含：麻醉面罩、呼吸过滤器、医用可视喉镜片、导引导丝、手套、纱布、透气胶带、套囊充气器、石蜡棉球、包布、咬口、吸痰管、吸引器连接管、牙垫、口咽通气道等配件。</w:t>
            </w:r>
          </w:p>
          <w:p w:rsidR="00D11F59" w:rsidRPr="001A35F9" w:rsidRDefault="00D11F59" w:rsidP="003E1B5F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3、耗材需符合《福建省医疗机构医疗服务价格项目》收费项目。</w:t>
            </w:r>
          </w:p>
          <w:p w:rsidR="00D11F59" w:rsidRPr="001A35F9" w:rsidRDefault="00D11F59" w:rsidP="003E1B5F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F59" w:rsidRDefault="00D11F59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03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血小板聚集功能测定试剂盒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适用于体外人体全血样本的血小板聚集度的检测，适用方法学：比浊法。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2"/>
              </w:rPr>
              <w:t>2、产品要求：</w:t>
            </w:r>
            <w:r>
              <w:rPr>
                <w:rFonts w:ascii="宋体" w:hAnsi="宋体" w:hint="eastAsia"/>
                <w:sz w:val="24"/>
              </w:rPr>
              <w:t>包括AA试剂、ADP试剂、纯化水、COL(胶原）试剂和稀释液等。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（1）外观应符合如下要求：试剂盒外观应整洁，文字符号标识清晰；试剂为白色至浅黄色疏松固体；纯化水试剂为无色透明澄清溶液;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（2）实际装量应不小于规格标示量。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（3）重复性：用正常样本重复测试最大聚集率瓶内CV≤5%，瓶间 CV≤10%。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（4）批间差：用正常样本重复测试最大聚集率 CV≤10%。</w:t>
            </w:r>
          </w:p>
          <w:p w:rsidR="00FC33FA" w:rsidRDefault="00C374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（5）正常血浆测量值：用正常样本重复测试最大聚集率应处于52%-90%。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（6）储存条件及有效期：2~8℃密封避光保存，有效期为12个月。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33FA">
        <w:trPr>
          <w:trHeight w:val="114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输血相容性检测质控品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1、可用于ABO正反定型、RhD定型、Rh分型、抗体筛查、交叉配血等，方法学包括：试管法、微板法、纸板法、微柱凝胶法。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2、产品要求：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1）主要组成成份：包含若干支质控品，由质控红细胞和质控血浆组成，溶血率：≤3%。模拟真实样本状态，可以直接上机，也可以手工操作，真正实现全流程质量控制。质控红细胞来源于健康献血员，在质控血浆中浓度为15%-20%；质控血浆由葡萄糖、磷酸盐缓冲液、抗生素、人源化抗D(IgG）单克隆抗体、鼠源抗A(IgM）和抗B(IgM）单克隆抗体等组成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（2）规格：5mL／支，与真实样本装量类似。红细胞浓度为15%-20%，模拟真实样本状态，同时保证产品性能稳定。</w:t>
            </w:r>
          </w:p>
          <w:p w:rsidR="00FC33FA" w:rsidRDefault="00C374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（3）储存条件及有效期：2-8℃保存，禁止冷冻，有效期60天。</w:t>
            </w:r>
          </w:p>
          <w:p w:rsidR="00FC33FA" w:rsidRDefault="00FC33F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lastRenderedPageBreak/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EB3321">
      <w:pPr>
        <w:rPr>
          <w:rFonts w:ascii="宋体" w:hAnsi="宋体"/>
          <w:sz w:val="28"/>
          <w:szCs w:val="28"/>
        </w:rPr>
      </w:pPr>
      <w:r w:rsidRPr="00EB3321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EB3321">
      <w:pPr>
        <w:rPr>
          <w:rFonts w:ascii="宋体" w:hAnsi="宋体"/>
          <w:sz w:val="28"/>
          <w:szCs w:val="28"/>
        </w:rPr>
      </w:pPr>
      <w:r w:rsidRPr="00EB3321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EB3321">
      <w:pPr>
        <w:rPr>
          <w:rFonts w:ascii="宋体" w:hAnsi="宋体"/>
          <w:sz w:val="28"/>
          <w:szCs w:val="28"/>
        </w:rPr>
      </w:pPr>
      <w:r w:rsidRPr="00EB3321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BF" w:rsidRDefault="000020BF" w:rsidP="00A2728E">
      <w:r>
        <w:separator/>
      </w:r>
    </w:p>
  </w:endnote>
  <w:endnote w:type="continuationSeparator" w:id="1">
    <w:p w:rsidR="000020BF" w:rsidRDefault="000020BF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BF" w:rsidRDefault="000020BF" w:rsidP="00A2728E">
      <w:r>
        <w:separator/>
      </w:r>
    </w:p>
  </w:footnote>
  <w:footnote w:type="continuationSeparator" w:id="1">
    <w:p w:rsidR="000020BF" w:rsidRDefault="000020BF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20BF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538F8"/>
    <w:rsid w:val="003635EB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11F59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3321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403</Words>
  <Characters>2301</Characters>
  <Application>Microsoft Office Word</Application>
  <DocSecurity>0</DocSecurity>
  <Lines>19</Lines>
  <Paragraphs>5</Paragraphs>
  <ScaleCrop>false</ScaleCrop>
  <Company>Sky123.Org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2025-12-19T03:35:00Z</cp:lastPrinted>
  <dcterms:created xsi:type="dcterms:W3CDTF">2025-12-31T07:24:00Z</dcterms:created>
  <dcterms:modified xsi:type="dcterms:W3CDTF">2025-12-31T07:27:00Z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