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B94D47">
      <w:pPr>
        <w:pStyle w:val="19"/>
        <w:spacing w:before="75" w:beforeAutospacing="0" w:after="75" w:afterAutospacing="0"/>
        <w:jc w:val="center"/>
        <w:rPr>
          <w:rFonts w:ascii="宋体" w:hAnsi="宋体" w:eastAsia="宋体" w:cs="宋体"/>
          <w:b/>
          <w:bCs/>
          <w:sz w:val="32"/>
          <w:szCs w:val="32"/>
        </w:rPr>
      </w:pPr>
    </w:p>
    <w:p w14:paraId="01679886">
      <w:pPr>
        <w:jc w:val="center"/>
        <w:rPr>
          <w:rFonts w:ascii="宋体" w:hAnsi="宋体" w:eastAsia="宋体" w:cs="宋体"/>
          <w:b/>
          <w:bCs/>
          <w:color w:val="404040"/>
          <w:sz w:val="32"/>
          <w:szCs w:val="32"/>
        </w:rPr>
      </w:pPr>
      <w:bookmarkStart w:id="0" w:name="_Hlk190868338"/>
      <w:r>
        <w:rPr>
          <w:rFonts w:hint="eastAsia" w:ascii="宋体" w:hAnsi="宋体" w:eastAsia="宋体" w:cs="宋体"/>
          <w:b/>
          <w:bCs/>
          <w:color w:val="404040"/>
          <w:sz w:val="32"/>
          <w:szCs w:val="32"/>
          <w:lang w:val="en-US" w:eastAsia="zh-CN"/>
        </w:rPr>
        <w:t>福建省肿瘤医院外科楼加装发光字标识项目</w:t>
      </w:r>
      <w:bookmarkEnd w:id="0"/>
      <w:r>
        <w:rPr>
          <w:rFonts w:hint="eastAsia" w:ascii="宋体" w:hAnsi="宋体" w:eastAsia="宋体" w:cs="宋体"/>
          <w:b/>
          <w:bCs/>
          <w:color w:val="404040"/>
          <w:sz w:val="32"/>
          <w:szCs w:val="32"/>
          <w:lang w:val="en-US" w:eastAsia="zh-CN"/>
        </w:rPr>
        <w:t>招标公告</w:t>
      </w:r>
    </w:p>
    <w:p w14:paraId="266AEA9E">
      <w:pPr>
        <w:adjustRightInd/>
        <w:snapToGrid/>
        <w:spacing w:before="150" w:after="0" w:line="480" w:lineRule="atLeast"/>
        <w:jc w:val="both"/>
        <w:rPr>
          <w:rFonts w:ascii="方正仿宋简体" w:hAnsi="宋体" w:eastAsia="方正仿宋简体" w:cs="宋体"/>
          <w:color w:val="404040"/>
          <w:sz w:val="28"/>
          <w:szCs w:val="28"/>
        </w:rPr>
      </w:pPr>
      <w:r>
        <w:rPr>
          <w:rFonts w:hint="eastAsia" w:ascii="黑体" w:hAnsi="黑体" w:eastAsia="黑体" w:cs="宋体"/>
          <w:b/>
          <w:bCs/>
          <w:color w:val="404040"/>
          <w:sz w:val="26"/>
        </w:rPr>
        <w:t>一、招标项目概况和范围</w:t>
      </w:r>
      <w:bookmarkStart w:id="1" w:name="_GoBack"/>
      <w:bookmarkEnd w:id="1"/>
    </w:p>
    <w:p w14:paraId="329D8F5B">
      <w:pPr>
        <w:pStyle w:val="39"/>
        <w:numPr>
          <w:ilvl w:val="0"/>
          <w:numId w:val="1"/>
        </w:numPr>
        <w:adjustRightInd/>
        <w:snapToGrid/>
        <w:spacing w:after="0" w:line="480" w:lineRule="atLeast"/>
        <w:contextualSpacing w:val="0"/>
        <w:rPr>
          <w:rFonts w:ascii="宋体" w:hAnsi="宋体" w:eastAsia="宋体" w:cs="宋体"/>
          <w:b/>
          <w:bCs/>
          <w:color w:val="404040"/>
          <w:sz w:val="32"/>
          <w:szCs w:val="32"/>
        </w:rPr>
      </w:pPr>
      <w:r>
        <w:rPr>
          <w:rFonts w:hint="eastAsia" w:ascii="宋体" w:hAnsi="宋体" w:eastAsia="宋体" w:cs="宋体"/>
          <w:color w:val="404040"/>
          <w:sz w:val="26"/>
          <w:szCs w:val="26"/>
        </w:rPr>
        <w:t>项目名称：福建省肿瘤医院外科楼加装发光字标识项目</w:t>
      </w:r>
    </w:p>
    <w:p w14:paraId="5DFC5E55">
      <w:pPr>
        <w:pStyle w:val="39"/>
        <w:numPr>
          <w:ilvl w:val="0"/>
          <w:numId w:val="1"/>
        </w:numPr>
        <w:adjustRightInd/>
        <w:snapToGrid/>
        <w:spacing w:after="0" w:line="480" w:lineRule="atLeast"/>
        <w:contextualSpacing w:val="0"/>
        <w:rPr>
          <w:rFonts w:ascii="宋体" w:hAnsi="宋体" w:eastAsia="宋体" w:cs="宋体"/>
          <w:b/>
          <w:bCs/>
          <w:color w:val="404040"/>
          <w:sz w:val="32"/>
          <w:szCs w:val="32"/>
        </w:rPr>
      </w:pPr>
      <w:r>
        <w:rPr>
          <w:rFonts w:hint="eastAsia" w:ascii="宋体" w:hAnsi="宋体" w:eastAsia="宋体" w:cs="宋体"/>
          <w:color w:val="404040"/>
          <w:sz w:val="26"/>
          <w:szCs w:val="26"/>
        </w:rPr>
        <w:t>项目地点：福马路420号。</w:t>
      </w:r>
    </w:p>
    <w:p w14:paraId="03E21B8A">
      <w:pPr>
        <w:pStyle w:val="39"/>
        <w:numPr>
          <w:ilvl w:val="0"/>
          <w:numId w:val="1"/>
        </w:numPr>
        <w:adjustRightInd/>
        <w:snapToGrid/>
        <w:spacing w:after="0" w:line="480" w:lineRule="atLeast"/>
        <w:contextualSpacing w:val="0"/>
        <w:rPr>
          <w:rFonts w:ascii="宋体" w:hAnsi="宋体" w:eastAsia="宋体" w:cs="宋体"/>
          <w:b/>
          <w:bCs/>
          <w:color w:val="404040"/>
          <w:sz w:val="32"/>
          <w:szCs w:val="32"/>
        </w:rPr>
      </w:pPr>
      <w:r>
        <w:rPr>
          <w:rFonts w:hint="eastAsia" w:ascii="宋体" w:hAnsi="宋体" w:eastAsia="宋体" w:cs="宋体"/>
          <w:color w:val="404040"/>
          <w:sz w:val="26"/>
          <w:szCs w:val="26"/>
        </w:rPr>
        <w:t>招标范围和内容：详见本项目清单。</w:t>
      </w:r>
    </w:p>
    <w:p w14:paraId="12AF6050">
      <w:pPr>
        <w:pStyle w:val="39"/>
        <w:numPr>
          <w:ilvl w:val="0"/>
          <w:numId w:val="1"/>
        </w:numPr>
        <w:adjustRightInd/>
        <w:snapToGrid/>
        <w:spacing w:after="0" w:line="480" w:lineRule="atLeast"/>
        <w:contextualSpacing w:val="0"/>
        <w:rPr>
          <w:rFonts w:ascii="宋体" w:hAnsi="宋体" w:eastAsia="宋体" w:cs="宋体"/>
          <w:b/>
          <w:bCs/>
          <w:color w:val="404040"/>
          <w:sz w:val="32"/>
          <w:szCs w:val="32"/>
          <w:highlight w:val="none"/>
        </w:rPr>
      </w:pPr>
      <w:r>
        <w:rPr>
          <w:rFonts w:hint="eastAsia" w:ascii="宋体" w:hAnsi="宋体" w:eastAsia="宋体" w:cs="宋体"/>
          <w:color w:val="404040"/>
          <w:sz w:val="26"/>
          <w:szCs w:val="26"/>
          <w:highlight w:val="none"/>
        </w:rPr>
        <w:t>承包方式：包工包料</w:t>
      </w:r>
      <w:r>
        <w:rPr>
          <w:rFonts w:hint="eastAsia" w:ascii="宋体" w:hAnsi="宋体" w:eastAsia="宋体" w:cs="宋体"/>
          <w:color w:val="404040"/>
          <w:sz w:val="26"/>
          <w:szCs w:val="26"/>
          <w:highlight w:val="none"/>
          <w:lang w:eastAsia="zh-CN"/>
        </w:rPr>
        <w:t>，</w:t>
      </w:r>
      <w:r>
        <w:rPr>
          <w:rFonts w:hint="eastAsia" w:ascii="宋体" w:hAnsi="宋体" w:eastAsia="宋体" w:cs="宋体"/>
          <w:color w:val="404040"/>
          <w:sz w:val="26"/>
          <w:szCs w:val="26"/>
          <w:highlight w:val="none"/>
          <w:lang w:val="en-US" w:eastAsia="zh-CN"/>
        </w:rPr>
        <w:t>交钥匙模式</w:t>
      </w:r>
      <w:r>
        <w:rPr>
          <w:rFonts w:hint="eastAsia" w:ascii="宋体" w:hAnsi="宋体" w:eastAsia="宋体" w:cs="宋体"/>
          <w:color w:val="404040"/>
          <w:sz w:val="26"/>
          <w:szCs w:val="26"/>
          <w:highlight w:val="none"/>
        </w:rPr>
        <w:t>。</w:t>
      </w:r>
    </w:p>
    <w:p w14:paraId="2A274B05">
      <w:pPr>
        <w:pStyle w:val="39"/>
        <w:numPr>
          <w:ilvl w:val="0"/>
          <w:numId w:val="1"/>
        </w:numPr>
        <w:adjustRightInd/>
        <w:snapToGrid/>
        <w:spacing w:after="0" w:line="480" w:lineRule="atLeast"/>
        <w:contextualSpacing w:val="0"/>
        <w:rPr>
          <w:rFonts w:ascii="宋体" w:hAnsi="宋体" w:eastAsia="宋体" w:cs="宋体"/>
          <w:b/>
          <w:bCs/>
          <w:color w:val="404040"/>
          <w:sz w:val="32"/>
          <w:szCs w:val="32"/>
        </w:rPr>
      </w:pPr>
      <w:r>
        <w:rPr>
          <w:rFonts w:hint="eastAsia" w:ascii="宋体" w:hAnsi="宋体" w:eastAsia="宋体" w:cs="宋体"/>
          <w:sz w:val="26"/>
          <w:szCs w:val="26"/>
          <w:highlight w:val="none"/>
        </w:rPr>
        <w:t>工期要求：合同签订后，接甲方通知后，</w:t>
      </w:r>
      <w:r>
        <w:rPr>
          <w:rFonts w:hint="eastAsia" w:ascii="宋体" w:hAnsi="宋体" w:eastAsia="宋体" w:cs="宋体"/>
          <w:sz w:val="26"/>
          <w:szCs w:val="26"/>
          <w:highlight w:val="none"/>
          <w:lang w:val="en-US" w:eastAsia="zh-CN"/>
        </w:rPr>
        <w:t>25</w:t>
      </w:r>
      <w:r>
        <w:rPr>
          <w:rFonts w:hint="eastAsia" w:ascii="宋体" w:hAnsi="宋体" w:eastAsia="宋体" w:cs="宋体"/>
          <w:sz w:val="26"/>
          <w:szCs w:val="26"/>
          <w:highlight w:val="none"/>
        </w:rPr>
        <w:t>个</w:t>
      </w:r>
      <w:r>
        <w:rPr>
          <w:rFonts w:hint="eastAsia" w:ascii="宋体" w:hAnsi="宋体" w:eastAsia="宋体" w:cs="宋体"/>
          <w:sz w:val="26"/>
          <w:szCs w:val="26"/>
          <w:highlight w:val="none"/>
          <w:lang w:eastAsia="zh-CN"/>
        </w:rPr>
        <w:t>日历日</w:t>
      </w:r>
      <w:r>
        <w:rPr>
          <w:rFonts w:hint="eastAsia" w:ascii="宋体" w:hAnsi="宋体" w:eastAsia="宋体" w:cs="宋体"/>
          <w:sz w:val="26"/>
          <w:szCs w:val="26"/>
          <w:highlight w:val="none"/>
        </w:rPr>
        <w:t>内完工，</w:t>
      </w:r>
      <w:r>
        <w:rPr>
          <w:rFonts w:hint="eastAsia" w:ascii="宋体" w:hAnsi="宋体" w:eastAsia="宋体" w:cs="宋体"/>
          <w:sz w:val="26"/>
          <w:szCs w:val="26"/>
        </w:rPr>
        <w:t>要求不影响医院的正常工作。</w:t>
      </w:r>
    </w:p>
    <w:p w14:paraId="18BD47B5">
      <w:pPr>
        <w:pStyle w:val="39"/>
        <w:numPr>
          <w:ilvl w:val="0"/>
          <w:numId w:val="1"/>
        </w:numPr>
        <w:adjustRightInd/>
        <w:snapToGrid/>
        <w:spacing w:after="0" w:line="480" w:lineRule="atLeast"/>
        <w:contextualSpacing w:val="0"/>
        <w:rPr>
          <w:rFonts w:ascii="宋体" w:hAnsi="宋体" w:eastAsia="宋体" w:cs="宋体"/>
          <w:b/>
          <w:bCs/>
          <w:color w:val="404040"/>
          <w:sz w:val="32"/>
          <w:szCs w:val="32"/>
        </w:rPr>
      </w:pPr>
      <w:r>
        <w:rPr>
          <w:rFonts w:hint="eastAsia" w:ascii="宋体" w:hAnsi="宋体" w:eastAsia="宋体" w:cs="宋体"/>
          <w:color w:val="404040"/>
          <w:sz w:val="26"/>
          <w:szCs w:val="26"/>
        </w:rPr>
        <w:t>控制价：</w:t>
      </w:r>
      <w:r>
        <w:rPr>
          <w:rFonts w:hint="eastAsia" w:ascii="宋体" w:hAnsi="宋体" w:eastAsia="宋体" w:cs="宋体"/>
          <w:bCs/>
          <w:color w:val="404040"/>
          <w:sz w:val="26"/>
          <w:szCs w:val="26"/>
          <w:lang w:val="en-US" w:eastAsia="zh-CN"/>
        </w:rPr>
        <w:t>22</w:t>
      </w:r>
      <w:r>
        <w:rPr>
          <w:rFonts w:hint="eastAsia" w:ascii="宋体" w:hAnsi="宋体" w:eastAsia="宋体" w:cs="宋体"/>
          <w:bCs/>
          <w:color w:val="404040"/>
          <w:sz w:val="26"/>
          <w:szCs w:val="26"/>
        </w:rPr>
        <w:t>万元。</w:t>
      </w:r>
    </w:p>
    <w:p w14:paraId="7C08B5D2">
      <w:pPr>
        <w:pStyle w:val="39"/>
        <w:numPr>
          <w:ilvl w:val="0"/>
          <w:numId w:val="1"/>
        </w:numPr>
        <w:adjustRightInd/>
        <w:snapToGrid/>
        <w:spacing w:after="0" w:line="480" w:lineRule="atLeast"/>
        <w:contextualSpacing w:val="0"/>
        <w:rPr>
          <w:rFonts w:ascii="宋体" w:hAnsi="宋体" w:eastAsia="宋体" w:cs="宋体"/>
          <w:b/>
          <w:bCs/>
          <w:color w:val="404040"/>
          <w:sz w:val="32"/>
          <w:szCs w:val="32"/>
          <w:highlight w:val="none"/>
        </w:rPr>
      </w:pPr>
      <w:r>
        <w:rPr>
          <w:rFonts w:hint="eastAsia" w:ascii="宋体" w:hAnsi="宋体" w:eastAsia="宋体" w:cs="宋体"/>
          <w:color w:val="404040"/>
          <w:sz w:val="26"/>
          <w:szCs w:val="26"/>
          <w:lang w:val="en-US" w:eastAsia="zh-CN"/>
        </w:rPr>
        <w:t>质</w:t>
      </w:r>
      <w:r>
        <w:rPr>
          <w:rFonts w:hint="eastAsia" w:ascii="宋体" w:hAnsi="宋体" w:eastAsia="宋体" w:cs="宋体"/>
          <w:color w:val="404040"/>
          <w:sz w:val="26"/>
          <w:szCs w:val="26"/>
          <w:highlight w:val="none"/>
          <w:lang w:val="en-US" w:eastAsia="zh-CN"/>
        </w:rPr>
        <w:t>保期</w:t>
      </w:r>
      <w:r>
        <w:rPr>
          <w:rFonts w:hint="eastAsia" w:ascii="宋体" w:hAnsi="宋体" w:eastAsia="宋体" w:cs="宋体"/>
          <w:color w:val="404040"/>
          <w:sz w:val="26"/>
          <w:szCs w:val="26"/>
          <w:highlight w:val="none"/>
        </w:rPr>
        <w:t>：</w:t>
      </w:r>
      <w:r>
        <w:rPr>
          <w:rFonts w:hint="eastAsia" w:ascii="宋体" w:hAnsi="宋体" w:eastAsia="宋体" w:cs="宋体"/>
          <w:color w:val="404040"/>
          <w:sz w:val="26"/>
          <w:szCs w:val="26"/>
          <w:highlight w:val="none"/>
          <w:lang w:val="en-US" w:eastAsia="zh-CN"/>
        </w:rPr>
        <w:t>三</w:t>
      </w:r>
      <w:r>
        <w:rPr>
          <w:rFonts w:hint="eastAsia" w:ascii="宋体" w:hAnsi="宋体" w:eastAsia="宋体" w:cs="宋体"/>
          <w:color w:val="404040"/>
          <w:sz w:val="26"/>
          <w:szCs w:val="26"/>
          <w:highlight w:val="none"/>
        </w:rPr>
        <w:t>年，自工程竣工验收合格之日算起。</w:t>
      </w:r>
    </w:p>
    <w:p w14:paraId="3D66DCCF">
      <w:pPr>
        <w:adjustRightInd/>
        <w:snapToGrid/>
        <w:spacing w:after="0" w:line="480" w:lineRule="atLeast"/>
        <w:rPr>
          <w:rFonts w:ascii="宋体" w:hAnsi="宋体" w:eastAsia="宋体" w:cs="宋体"/>
          <w:b/>
          <w:bCs/>
          <w:color w:val="404040"/>
          <w:sz w:val="32"/>
          <w:szCs w:val="32"/>
        </w:rPr>
      </w:pPr>
      <w:r>
        <w:rPr>
          <w:rFonts w:hint="eastAsia" w:ascii="黑体" w:hAnsi="黑体" w:eastAsia="黑体" w:cs="宋体"/>
          <w:b/>
          <w:bCs/>
          <w:color w:val="404040"/>
          <w:sz w:val="26"/>
        </w:rPr>
        <w:t>二、投标人资格要求及审查办法</w:t>
      </w:r>
    </w:p>
    <w:p w14:paraId="13DCAC44">
      <w:pPr>
        <w:pStyle w:val="39"/>
        <w:numPr>
          <w:ilvl w:val="0"/>
          <w:numId w:val="2"/>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满足《中华人民共和国政府采购法》第二十二条规定。</w:t>
      </w:r>
    </w:p>
    <w:p w14:paraId="22E16C38">
      <w:pPr>
        <w:pStyle w:val="39"/>
        <w:numPr>
          <w:ilvl w:val="0"/>
          <w:numId w:val="2"/>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落实政府采购政策需满足的资格要求。</w:t>
      </w:r>
    </w:p>
    <w:p w14:paraId="130270E6">
      <w:pPr>
        <w:pStyle w:val="39"/>
        <w:numPr>
          <w:ilvl w:val="0"/>
          <w:numId w:val="2"/>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委托代表人资格证明书（附法人及委托人身份证）。</w:t>
      </w:r>
    </w:p>
    <w:p w14:paraId="514FDA09">
      <w:pPr>
        <w:pStyle w:val="39"/>
        <w:numPr>
          <w:ilvl w:val="0"/>
          <w:numId w:val="2"/>
        </w:numPr>
        <w:rPr>
          <w:rFonts w:ascii="宋体" w:hAnsi="宋体" w:eastAsia="宋体" w:cs="宋体"/>
          <w:color w:val="404040"/>
          <w:sz w:val="26"/>
          <w:szCs w:val="26"/>
        </w:rPr>
      </w:pPr>
      <w:r>
        <w:rPr>
          <w:rFonts w:hint="eastAsia" w:ascii="宋体" w:hAnsi="宋体" w:eastAsia="宋体" w:cs="宋体"/>
          <w:color w:val="404040"/>
          <w:sz w:val="26"/>
          <w:szCs w:val="26"/>
        </w:rPr>
        <w:t>财务状况报告（最近一个年度经审计的财务报告或资信证明或投标担保函）；</w:t>
      </w:r>
    </w:p>
    <w:p w14:paraId="1CD2D2BF">
      <w:pPr>
        <w:pStyle w:val="39"/>
        <w:numPr>
          <w:ilvl w:val="0"/>
          <w:numId w:val="2"/>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参加本次活动前三年内，在经营活动中没有重大违法违规记录的承诺。</w:t>
      </w:r>
    </w:p>
    <w:p w14:paraId="419FCA7B">
      <w:pPr>
        <w:pStyle w:val="39"/>
        <w:numPr>
          <w:ilvl w:val="0"/>
          <w:numId w:val="2"/>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资格审查采用方式：资格后审。</w:t>
      </w:r>
    </w:p>
    <w:p w14:paraId="20FA8655">
      <w:pPr>
        <w:pStyle w:val="39"/>
        <w:numPr>
          <w:ilvl w:val="0"/>
          <w:numId w:val="2"/>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本招标项目不接受联合体投标，不接受备选投标方案，不允许分包。</w:t>
      </w:r>
    </w:p>
    <w:p w14:paraId="09132766">
      <w:pPr>
        <w:pStyle w:val="39"/>
        <w:numPr>
          <w:ilvl w:val="0"/>
          <w:numId w:val="2"/>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投标人应通过“信用中国（</w:t>
      </w:r>
      <w:r>
        <w:fldChar w:fldCharType="begin"/>
      </w:r>
      <w:r>
        <w:instrText xml:space="preserve"> HYPERLINK "http://www.creditchina.gov.cn/" </w:instrText>
      </w:r>
      <w:r>
        <w:fldChar w:fldCharType="separate"/>
      </w:r>
      <w:r>
        <w:rPr>
          <w:rFonts w:hint="eastAsia"/>
          <w:color w:val="404040"/>
        </w:rPr>
        <w:t>www.creditchina.gov.cn</w:t>
      </w:r>
      <w:r>
        <w:rPr>
          <w:rFonts w:hint="eastAsia"/>
          <w:color w:val="404040"/>
        </w:rPr>
        <w:fldChar w:fldCharType="end"/>
      </w:r>
      <w:r>
        <w:rPr>
          <w:rFonts w:hint="eastAsia" w:ascii="宋体" w:hAnsi="宋体" w:eastAsia="宋体" w:cs="宋体"/>
          <w:color w:val="404040"/>
          <w:sz w:val="26"/>
          <w:szCs w:val="26"/>
        </w:rPr>
        <w:t>)”、“中国政府采购网(</w:t>
      </w:r>
      <w:r>
        <w:fldChar w:fldCharType="begin"/>
      </w:r>
      <w:r>
        <w:instrText xml:space="preserve"> HYPERLINK "http://www.ccgp.gov.cn" </w:instrText>
      </w:r>
      <w:r>
        <w:fldChar w:fldCharType="separate"/>
      </w:r>
      <w:r>
        <w:rPr>
          <w:rFonts w:hint="eastAsia"/>
          <w:color w:val="404040"/>
        </w:rPr>
        <w:t>www.ccgp.gov.cn</w:t>
      </w:r>
      <w:r>
        <w:rPr>
          <w:rFonts w:hint="eastAsia"/>
          <w:color w:val="404040"/>
        </w:rPr>
        <w:fldChar w:fldCharType="end"/>
      </w:r>
      <w:r>
        <w:rPr>
          <w:rFonts w:hint="eastAsia" w:ascii="宋体" w:hAnsi="宋体" w:eastAsia="宋体" w:cs="宋体"/>
          <w:color w:val="404040"/>
          <w:sz w:val="26"/>
          <w:szCs w:val="26"/>
        </w:rPr>
        <w:t>)”查询并打印相应的信用记录。</w:t>
      </w:r>
    </w:p>
    <w:p w14:paraId="550D3584">
      <w:pPr>
        <w:pStyle w:val="39"/>
        <w:numPr>
          <w:ilvl w:val="0"/>
          <w:numId w:val="2"/>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投标人应对投标文件资料的真实性负责，招标人在授予合同之前有权对其投标文件资料进行核实，如发现所提交的资料不真实，招标人将视其为以弄虚作假方式骗取中标，其中标无效，若给招标人造成损失的，应依法承担赔偿责任，并列入医院供应商黑名单，院方有权在今后采购活动中拒绝接受其投标材料。</w:t>
      </w:r>
    </w:p>
    <w:p w14:paraId="5D0955FF">
      <w:pPr>
        <w:pStyle w:val="39"/>
        <w:numPr>
          <w:ilvl w:val="0"/>
          <w:numId w:val="2"/>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现场勘察：本次招标，采购人不统一组织勘察现场。各潜在投标人若需要查勘现场，应事先与采购人联系现场勘察事宜。</w:t>
      </w:r>
    </w:p>
    <w:p w14:paraId="4D87C648">
      <w:pPr>
        <w:pStyle w:val="39"/>
        <w:numPr>
          <w:ilvl w:val="0"/>
          <w:numId w:val="2"/>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上述提供材料均须加盖公章。</w:t>
      </w:r>
    </w:p>
    <w:p w14:paraId="5F93C432">
      <w:pPr>
        <w:pStyle w:val="39"/>
        <w:numPr>
          <w:ilvl w:val="0"/>
          <w:numId w:val="0"/>
        </w:numPr>
        <w:adjustRightInd/>
        <w:snapToGrid/>
        <w:spacing w:after="0" w:line="480" w:lineRule="atLeast"/>
        <w:ind w:firstLine="520" w:firstLineChars="200"/>
        <w:contextualSpacing w:val="0"/>
        <w:rPr>
          <w:rFonts w:ascii="宋体" w:hAnsi="宋体" w:eastAsia="宋体" w:cs="宋体"/>
          <w:color w:val="404040"/>
          <w:sz w:val="26"/>
          <w:szCs w:val="26"/>
        </w:rPr>
      </w:pPr>
      <w:r>
        <w:rPr>
          <w:rFonts w:hint="eastAsia" w:cs="宋体" w:asciiTheme="minorEastAsia" w:hAnsiTheme="minorEastAsia" w:eastAsiaTheme="minorEastAsia"/>
          <w:color w:val="404040"/>
          <w:sz w:val="26"/>
          <w:szCs w:val="26"/>
        </w:rPr>
        <w:t>备注：本项目基本资格条件采取“信用承诺制”，投标人提供资格承诺函(格式详见附件)的即可参加采购活动，在投标文件中无需再提供财务状况报告、依法缴纳税收和社会保障资金的相关证明材料。投标人可自行选择是否提供资格承诺函，若不提供资格承诺函的，应按招标文件要求提供相应的证明材料。投标人应当遵循诚实信用原则，不得作虚假承诺，投标人承诺不实的，属于提供虚假材料谋取中标、成交，应依法承担相应的法律责任。</w:t>
      </w:r>
    </w:p>
    <w:p w14:paraId="05F17D88">
      <w:pPr>
        <w:adjustRightInd/>
        <w:snapToGrid/>
        <w:spacing w:before="150" w:after="0" w:line="480" w:lineRule="atLeast"/>
        <w:jc w:val="both"/>
        <w:rPr>
          <w:rFonts w:ascii="方正仿宋简体" w:hAnsi="宋体" w:eastAsia="方正仿宋简体" w:cs="宋体"/>
          <w:color w:val="404040"/>
          <w:sz w:val="28"/>
          <w:szCs w:val="28"/>
        </w:rPr>
      </w:pPr>
      <w:r>
        <w:rPr>
          <w:rFonts w:hint="eastAsia" w:ascii="黑体" w:hAnsi="黑体" w:eastAsia="黑体" w:cs="宋体"/>
          <w:b/>
          <w:bCs/>
          <w:color w:val="404040"/>
          <w:sz w:val="26"/>
        </w:rPr>
        <w:t>三、招标文件的获取</w:t>
      </w:r>
    </w:p>
    <w:p w14:paraId="52A23232">
      <w:pPr>
        <w:pStyle w:val="39"/>
        <w:numPr>
          <w:ilvl w:val="0"/>
          <w:numId w:val="3"/>
        </w:numPr>
        <w:adjustRightInd/>
        <w:snapToGrid/>
        <w:spacing w:after="0" w:line="480" w:lineRule="atLeast"/>
        <w:ind w:left="880" w:leftChars="0" w:firstLineChars="0"/>
        <w:contextualSpacing w:val="0"/>
        <w:rPr>
          <w:rFonts w:ascii="宋体" w:hAnsi="宋体" w:eastAsia="宋体" w:cs="宋体"/>
          <w:color w:val="404040"/>
          <w:sz w:val="26"/>
          <w:szCs w:val="26"/>
        </w:rPr>
      </w:pPr>
      <w:r>
        <w:rPr>
          <w:rFonts w:hint="eastAsia" w:ascii="宋体" w:hAnsi="宋体" w:eastAsia="宋体" w:cs="宋体"/>
          <w:color w:val="404040"/>
          <w:sz w:val="26"/>
          <w:szCs w:val="26"/>
        </w:rPr>
        <w:t>本招标项目不采用电子招投标。</w:t>
      </w:r>
    </w:p>
    <w:p w14:paraId="11870993">
      <w:pPr>
        <w:pStyle w:val="39"/>
        <w:numPr>
          <w:ilvl w:val="0"/>
          <w:numId w:val="3"/>
        </w:numPr>
        <w:adjustRightInd/>
        <w:snapToGrid/>
        <w:spacing w:after="0" w:line="480" w:lineRule="atLeast"/>
        <w:ind w:left="880" w:leftChars="0" w:firstLineChars="0"/>
        <w:contextualSpacing w:val="0"/>
        <w:rPr>
          <w:rFonts w:hint="eastAsia" w:ascii="宋体" w:hAnsi="宋体" w:eastAsia="宋体" w:cs="宋体"/>
          <w:color w:val="404040"/>
          <w:sz w:val="26"/>
          <w:szCs w:val="26"/>
        </w:rPr>
      </w:pPr>
      <w:r>
        <w:rPr>
          <w:rFonts w:hint="eastAsia" w:ascii="宋体" w:hAnsi="宋体" w:eastAsia="宋体" w:cs="宋体"/>
          <w:color w:val="404040"/>
          <w:sz w:val="26"/>
          <w:szCs w:val="26"/>
        </w:rPr>
        <w:t>凡有意参加投标者，均可在福建省肿瘤医院官网（https://www.fjzl.com.cn）下载与本项目相关的招标信息（包括招标文件、招标文件补充说明等），并于</w:t>
      </w:r>
      <w:r>
        <w:rPr>
          <w:rFonts w:hint="eastAsia" w:ascii="宋体" w:hAnsi="宋体" w:eastAsia="宋体" w:cs="宋体"/>
          <w:color w:val="404040"/>
          <w:sz w:val="26"/>
          <w:szCs w:val="26"/>
          <w:highlight w:val="none"/>
        </w:rPr>
        <w:t>2025年</w:t>
      </w:r>
      <w:r>
        <w:rPr>
          <w:rFonts w:hint="eastAsia" w:ascii="宋体" w:hAnsi="宋体" w:eastAsia="宋体" w:cs="宋体"/>
          <w:color w:val="404040"/>
          <w:sz w:val="26"/>
          <w:szCs w:val="26"/>
          <w:highlight w:val="none"/>
          <w:lang w:val="en-US" w:eastAsia="zh-CN"/>
        </w:rPr>
        <w:t>12</w:t>
      </w:r>
      <w:r>
        <w:rPr>
          <w:rFonts w:hint="eastAsia" w:ascii="宋体" w:hAnsi="宋体" w:eastAsia="宋体" w:cs="宋体"/>
          <w:color w:val="404040"/>
          <w:sz w:val="26"/>
          <w:szCs w:val="26"/>
          <w:highlight w:val="none"/>
        </w:rPr>
        <w:t>月</w:t>
      </w:r>
      <w:r>
        <w:rPr>
          <w:rFonts w:hint="eastAsia" w:ascii="宋体" w:hAnsi="宋体" w:eastAsia="宋体" w:cs="宋体"/>
          <w:color w:val="404040"/>
          <w:sz w:val="26"/>
          <w:szCs w:val="26"/>
          <w:highlight w:val="none"/>
          <w:lang w:val="en-US" w:eastAsia="zh-CN"/>
        </w:rPr>
        <w:t>24</w:t>
      </w:r>
      <w:r>
        <w:rPr>
          <w:rFonts w:hint="eastAsia" w:ascii="宋体" w:hAnsi="宋体" w:eastAsia="宋体" w:cs="宋体"/>
          <w:color w:val="404040"/>
          <w:sz w:val="26"/>
          <w:szCs w:val="26"/>
          <w:highlight w:val="none"/>
        </w:rPr>
        <w:t>日至2025年</w:t>
      </w:r>
      <w:r>
        <w:rPr>
          <w:rFonts w:hint="eastAsia" w:ascii="宋体" w:hAnsi="宋体" w:eastAsia="宋体" w:cs="宋体"/>
          <w:color w:val="404040"/>
          <w:sz w:val="26"/>
          <w:szCs w:val="26"/>
          <w:highlight w:val="none"/>
          <w:lang w:val="en-US" w:eastAsia="zh-CN"/>
        </w:rPr>
        <w:t>12</w:t>
      </w:r>
      <w:r>
        <w:rPr>
          <w:rFonts w:hint="eastAsia" w:ascii="宋体" w:hAnsi="宋体" w:eastAsia="宋体" w:cs="宋体"/>
          <w:color w:val="404040"/>
          <w:sz w:val="26"/>
          <w:szCs w:val="26"/>
          <w:highlight w:val="none"/>
        </w:rPr>
        <w:t>月26日(节假日除外)8：00-12：00或14：00-17：00，</w:t>
      </w:r>
      <w:r>
        <w:rPr>
          <w:rFonts w:hint="eastAsia" w:ascii="宋体" w:hAnsi="宋体" w:eastAsia="宋体" w:cs="宋体"/>
          <w:color w:val="404040"/>
          <w:sz w:val="26"/>
          <w:szCs w:val="26"/>
        </w:rPr>
        <w:t>携带加盖公章的营业执照复印件、介绍信前往福建省肿瘤医院总务科报名。</w:t>
      </w:r>
    </w:p>
    <w:p w14:paraId="37AB439C">
      <w:pPr>
        <w:pStyle w:val="39"/>
        <w:numPr>
          <w:ilvl w:val="0"/>
          <w:numId w:val="3"/>
        </w:numPr>
        <w:adjustRightInd/>
        <w:snapToGrid/>
        <w:spacing w:after="0" w:line="480" w:lineRule="atLeast"/>
        <w:ind w:left="880" w:leftChars="0" w:firstLineChars="0"/>
        <w:contextualSpacing w:val="0"/>
        <w:rPr>
          <w:rFonts w:ascii="方正仿宋简体" w:hAnsi="宋体" w:eastAsia="方正仿宋简体" w:cs="宋体"/>
          <w:color w:val="404040"/>
          <w:sz w:val="28"/>
          <w:szCs w:val="28"/>
        </w:rPr>
      </w:pPr>
      <w:r>
        <w:rPr>
          <w:rFonts w:hint="eastAsia" w:ascii="宋体" w:hAnsi="宋体" w:eastAsia="宋体" w:cs="宋体"/>
          <w:color w:val="404040"/>
          <w:sz w:val="26"/>
          <w:szCs w:val="26"/>
        </w:rPr>
        <w:t>项目联系人：陈女士</w:t>
      </w:r>
      <w:r>
        <w:rPr>
          <w:rFonts w:hint="eastAsia" w:ascii="宋体" w:hAnsi="宋体" w:eastAsia="宋体" w:cs="宋体"/>
          <w:color w:val="404040"/>
          <w:sz w:val="26"/>
          <w:szCs w:val="26"/>
          <w:lang w:val="en-US" w:eastAsia="zh-CN"/>
        </w:rPr>
        <w:t xml:space="preserve">           </w:t>
      </w:r>
      <w:r>
        <w:rPr>
          <w:rFonts w:hint="eastAsia" w:ascii="宋体" w:hAnsi="宋体" w:eastAsia="宋体" w:cs="宋体"/>
          <w:color w:val="404040"/>
          <w:sz w:val="26"/>
          <w:szCs w:val="26"/>
        </w:rPr>
        <w:t>联系电话：0591-62752801</w:t>
      </w:r>
    </w:p>
    <w:p w14:paraId="1161B5EC">
      <w:pPr>
        <w:adjustRightInd/>
        <w:snapToGrid/>
        <w:spacing w:before="150" w:after="0" w:line="480" w:lineRule="atLeast"/>
        <w:jc w:val="both"/>
        <w:rPr>
          <w:rFonts w:ascii="方正仿宋简体" w:hAnsi="宋体" w:eastAsia="方正仿宋简体" w:cs="宋体"/>
          <w:color w:val="404040"/>
          <w:sz w:val="28"/>
          <w:szCs w:val="28"/>
        </w:rPr>
      </w:pPr>
      <w:r>
        <w:rPr>
          <w:rFonts w:hint="eastAsia" w:ascii="黑体" w:hAnsi="黑体" w:eastAsia="黑体" w:cs="宋体"/>
          <w:b/>
          <w:bCs/>
          <w:color w:val="404040"/>
          <w:sz w:val="26"/>
        </w:rPr>
        <w:t>四、答疑截止时间</w:t>
      </w:r>
    </w:p>
    <w:p w14:paraId="3CC385FB">
      <w:pPr>
        <w:adjustRightInd/>
        <w:snapToGrid/>
        <w:spacing w:before="150" w:after="0" w:line="480" w:lineRule="atLeast"/>
        <w:ind w:firstLine="520" w:firstLineChars="200"/>
        <w:jc w:val="both"/>
        <w:rPr>
          <w:rFonts w:ascii="方正仿宋简体" w:hAnsi="宋体" w:eastAsia="方正仿宋简体" w:cs="宋体"/>
          <w:color w:val="404040"/>
          <w:sz w:val="28"/>
          <w:szCs w:val="28"/>
        </w:rPr>
      </w:pPr>
      <w:r>
        <w:rPr>
          <w:rFonts w:hint="eastAsia" w:ascii="宋体" w:hAnsi="宋体" w:eastAsia="宋体" w:cs="宋体"/>
          <w:color w:val="404040"/>
          <w:sz w:val="26"/>
          <w:szCs w:val="26"/>
        </w:rPr>
        <w:t>投标人若要求澄清招标文件，应在获取招标文件截止时间后的2个工作日内提出，招标人将随时解答。</w:t>
      </w:r>
    </w:p>
    <w:p w14:paraId="6D0F1ED5">
      <w:pPr>
        <w:adjustRightInd/>
        <w:snapToGrid/>
        <w:spacing w:before="150" w:after="0" w:line="480" w:lineRule="atLeast"/>
        <w:jc w:val="both"/>
        <w:rPr>
          <w:rFonts w:ascii="方正仿宋简体" w:hAnsi="宋体" w:eastAsia="方正仿宋简体" w:cs="宋体"/>
          <w:color w:val="404040"/>
          <w:sz w:val="28"/>
          <w:szCs w:val="28"/>
        </w:rPr>
      </w:pPr>
      <w:r>
        <w:rPr>
          <w:rFonts w:hint="eastAsia" w:ascii="黑体" w:hAnsi="黑体" w:eastAsia="黑体" w:cs="宋体"/>
          <w:b/>
          <w:bCs/>
          <w:color w:val="404040"/>
          <w:sz w:val="26"/>
        </w:rPr>
        <w:t>五、投标文件的要求及递交</w:t>
      </w:r>
    </w:p>
    <w:p w14:paraId="04A72325">
      <w:pPr>
        <w:pStyle w:val="39"/>
        <w:numPr>
          <w:ilvl w:val="0"/>
          <w:numId w:val="4"/>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投标文件正本壹份</w:t>
      </w:r>
      <w:r>
        <w:rPr>
          <w:rFonts w:ascii="宋体" w:hAnsi="宋体" w:eastAsia="宋体" w:cs="宋体"/>
          <w:color w:val="404040"/>
          <w:sz w:val="26"/>
          <w:szCs w:val="26"/>
        </w:rPr>
        <w:t>,</w:t>
      </w:r>
      <w:r>
        <w:rPr>
          <w:rFonts w:hint="eastAsia" w:ascii="宋体" w:hAnsi="宋体" w:eastAsia="宋体" w:cs="宋体"/>
          <w:color w:val="404040"/>
          <w:sz w:val="26"/>
          <w:szCs w:val="26"/>
        </w:rPr>
        <w:t>副本壹份胶装并密封加盖投标人公章。投标文件未胶装密封将导致其投标文件被拒绝。</w:t>
      </w:r>
    </w:p>
    <w:p w14:paraId="676E4BD3">
      <w:pPr>
        <w:pStyle w:val="39"/>
        <w:numPr>
          <w:ilvl w:val="0"/>
          <w:numId w:val="4"/>
        </w:numPr>
        <w:adjustRightInd/>
        <w:snapToGrid/>
        <w:spacing w:after="0" w:line="480" w:lineRule="atLeast"/>
        <w:contextualSpacing w:val="0"/>
        <w:rPr>
          <w:rFonts w:ascii="宋体" w:hAnsi="宋体" w:eastAsia="宋体" w:cs="宋体"/>
          <w:color w:val="404040"/>
          <w:sz w:val="26"/>
          <w:szCs w:val="26"/>
          <w:highlight w:val="none"/>
        </w:rPr>
      </w:pPr>
      <w:r>
        <w:rPr>
          <w:rFonts w:hint="eastAsia" w:ascii="宋体" w:hAnsi="宋体" w:eastAsia="宋体" w:cs="宋体"/>
          <w:color w:val="404040"/>
          <w:sz w:val="26"/>
          <w:szCs w:val="26"/>
        </w:rPr>
        <w:t>投标文</w:t>
      </w:r>
      <w:r>
        <w:rPr>
          <w:rFonts w:hint="eastAsia" w:ascii="宋体" w:hAnsi="宋体" w:eastAsia="宋体" w:cs="宋体"/>
          <w:color w:val="404040"/>
          <w:sz w:val="26"/>
          <w:szCs w:val="26"/>
          <w:highlight w:val="none"/>
        </w:rPr>
        <w:t>件递交的截止时间：202</w:t>
      </w:r>
      <w:r>
        <w:rPr>
          <w:rFonts w:hint="eastAsia" w:ascii="宋体" w:hAnsi="宋体" w:eastAsia="宋体" w:cs="宋体"/>
          <w:color w:val="404040"/>
          <w:sz w:val="26"/>
          <w:szCs w:val="26"/>
          <w:highlight w:val="none"/>
          <w:lang w:val="en-US" w:eastAsia="zh-CN"/>
        </w:rPr>
        <w:t>5</w:t>
      </w:r>
      <w:r>
        <w:rPr>
          <w:rFonts w:hint="eastAsia" w:ascii="宋体" w:hAnsi="宋体" w:eastAsia="宋体" w:cs="宋体"/>
          <w:color w:val="404040"/>
          <w:sz w:val="26"/>
          <w:szCs w:val="26"/>
          <w:highlight w:val="none"/>
        </w:rPr>
        <w:t>年</w:t>
      </w:r>
      <w:r>
        <w:rPr>
          <w:rFonts w:hint="eastAsia" w:ascii="宋体" w:hAnsi="宋体" w:eastAsia="宋体" w:cs="宋体"/>
          <w:color w:val="404040"/>
          <w:sz w:val="26"/>
          <w:szCs w:val="26"/>
          <w:highlight w:val="none"/>
          <w:lang w:val="en-US" w:eastAsia="zh-CN"/>
        </w:rPr>
        <w:t>12</w:t>
      </w:r>
      <w:r>
        <w:rPr>
          <w:rFonts w:hint="eastAsia" w:ascii="宋体" w:hAnsi="宋体" w:eastAsia="宋体" w:cs="宋体"/>
          <w:color w:val="404040"/>
          <w:sz w:val="26"/>
          <w:szCs w:val="26"/>
          <w:highlight w:val="none"/>
        </w:rPr>
        <w:t>月</w:t>
      </w:r>
      <w:r>
        <w:rPr>
          <w:rFonts w:hint="eastAsia" w:ascii="宋体" w:hAnsi="宋体" w:eastAsia="宋体" w:cs="宋体"/>
          <w:color w:val="404040"/>
          <w:sz w:val="26"/>
          <w:szCs w:val="26"/>
          <w:highlight w:val="none"/>
          <w:lang w:val="en-US" w:eastAsia="zh-CN"/>
        </w:rPr>
        <w:t>29</w:t>
      </w:r>
      <w:r>
        <w:rPr>
          <w:rFonts w:hint="eastAsia" w:ascii="宋体" w:hAnsi="宋体" w:eastAsia="宋体" w:cs="宋体"/>
          <w:color w:val="404040"/>
          <w:sz w:val="26"/>
          <w:szCs w:val="26"/>
          <w:highlight w:val="none"/>
        </w:rPr>
        <w:t>日</w:t>
      </w:r>
      <w:r>
        <w:rPr>
          <w:rFonts w:hint="eastAsia" w:ascii="宋体" w:hAnsi="宋体" w:eastAsia="宋体" w:cs="宋体"/>
          <w:color w:val="404040"/>
          <w:sz w:val="26"/>
          <w:szCs w:val="26"/>
          <w:highlight w:val="none"/>
          <w:lang w:val="en-US" w:eastAsia="zh-CN"/>
        </w:rPr>
        <w:t>09</w:t>
      </w:r>
      <w:r>
        <w:rPr>
          <w:rFonts w:hint="eastAsia" w:ascii="宋体" w:hAnsi="宋体" w:eastAsia="宋体" w:cs="宋体"/>
          <w:color w:val="404040"/>
          <w:sz w:val="26"/>
          <w:szCs w:val="26"/>
          <w:highlight w:val="none"/>
        </w:rPr>
        <w:t>:00，提交地点为福建省肿瘤医院总务科，未送达指定地点或逾期送达者拒收。</w:t>
      </w:r>
    </w:p>
    <w:p w14:paraId="53299D4D">
      <w:pPr>
        <w:adjustRightInd/>
        <w:snapToGrid/>
        <w:spacing w:before="150" w:after="0" w:line="480" w:lineRule="atLeast"/>
        <w:jc w:val="both"/>
        <w:rPr>
          <w:rFonts w:ascii="黑体" w:hAnsi="黑体" w:eastAsia="黑体" w:cs="宋体"/>
          <w:b/>
          <w:bCs/>
          <w:color w:val="404040"/>
          <w:sz w:val="26"/>
          <w:highlight w:val="none"/>
        </w:rPr>
      </w:pPr>
      <w:r>
        <w:rPr>
          <w:rFonts w:hint="eastAsia" w:ascii="黑体" w:hAnsi="黑体" w:eastAsia="黑体" w:cs="宋体"/>
          <w:b/>
          <w:bCs/>
          <w:color w:val="404040"/>
          <w:sz w:val="26"/>
          <w:highlight w:val="none"/>
        </w:rPr>
        <w:t>六、开标评标时间地点</w:t>
      </w:r>
    </w:p>
    <w:p w14:paraId="6EADCA53">
      <w:pPr>
        <w:numPr>
          <w:ilvl w:val="0"/>
          <w:numId w:val="5"/>
        </w:numPr>
        <w:adjustRightInd/>
        <w:snapToGrid/>
        <w:spacing w:before="150" w:after="0" w:line="480" w:lineRule="atLeast"/>
        <w:ind w:left="865" w:leftChars="0" w:hanging="425" w:firstLineChars="0"/>
        <w:jc w:val="both"/>
        <w:rPr>
          <w:rFonts w:ascii="方正仿宋简体" w:hAnsi="宋体" w:eastAsia="方正仿宋简体" w:cs="宋体"/>
          <w:color w:val="404040"/>
          <w:sz w:val="28"/>
          <w:szCs w:val="28"/>
        </w:rPr>
      </w:pPr>
      <w:r>
        <w:rPr>
          <w:rFonts w:hint="eastAsia" w:ascii="宋体" w:hAnsi="宋体" w:eastAsia="宋体" w:cs="宋体"/>
          <w:color w:val="404040"/>
          <w:sz w:val="26"/>
          <w:szCs w:val="26"/>
          <w:highlight w:val="none"/>
        </w:rPr>
        <w:t>开标时间：202</w:t>
      </w:r>
      <w:r>
        <w:rPr>
          <w:rFonts w:hint="eastAsia" w:ascii="宋体" w:hAnsi="宋体" w:eastAsia="宋体" w:cs="宋体"/>
          <w:color w:val="404040"/>
          <w:sz w:val="26"/>
          <w:szCs w:val="26"/>
          <w:highlight w:val="none"/>
          <w:lang w:val="en-US" w:eastAsia="zh-CN"/>
        </w:rPr>
        <w:t>5</w:t>
      </w:r>
      <w:r>
        <w:rPr>
          <w:rFonts w:hint="eastAsia" w:ascii="宋体" w:hAnsi="宋体" w:eastAsia="宋体" w:cs="宋体"/>
          <w:color w:val="404040"/>
          <w:sz w:val="26"/>
          <w:szCs w:val="26"/>
          <w:highlight w:val="none"/>
        </w:rPr>
        <w:t>年</w:t>
      </w:r>
      <w:r>
        <w:rPr>
          <w:rFonts w:hint="eastAsia" w:ascii="宋体" w:hAnsi="宋体" w:eastAsia="宋体" w:cs="宋体"/>
          <w:color w:val="404040"/>
          <w:sz w:val="26"/>
          <w:szCs w:val="26"/>
          <w:highlight w:val="none"/>
          <w:lang w:val="en-US" w:eastAsia="zh-CN"/>
        </w:rPr>
        <w:t>12</w:t>
      </w:r>
      <w:r>
        <w:rPr>
          <w:rFonts w:hint="eastAsia" w:ascii="宋体" w:hAnsi="宋体" w:eastAsia="宋体" w:cs="宋体"/>
          <w:color w:val="404040"/>
          <w:sz w:val="26"/>
          <w:szCs w:val="26"/>
          <w:highlight w:val="none"/>
        </w:rPr>
        <w:t>月</w:t>
      </w:r>
      <w:r>
        <w:rPr>
          <w:rFonts w:hint="eastAsia" w:ascii="宋体" w:hAnsi="宋体" w:eastAsia="宋体" w:cs="宋体"/>
          <w:color w:val="404040"/>
          <w:sz w:val="26"/>
          <w:szCs w:val="26"/>
          <w:highlight w:val="none"/>
          <w:lang w:val="en-US" w:eastAsia="zh-CN"/>
        </w:rPr>
        <w:t>29</w:t>
      </w:r>
      <w:r>
        <w:rPr>
          <w:rFonts w:hint="eastAsia" w:ascii="宋体" w:hAnsi="宋体" w:eastAsia="宋体" w:cs="宋体"/>
          <w:color w:val="404040"/>
          <w:sz w:val="26"/>
          <w:szCs w:val="26"/>
          <w:highlight w:val="none"/>
        </w:rPr>
        <w:t>日</w:t>
      </w:r>
      <w:r>
        <w:rPr>
          <w:rFonts w:hint="eastAsia" w:ascii="宋体" w:hAnsi="宋体" w:eastAsia="宋体" w:cs="宋体"/>
          <w:color w:val="404040"/>
          <w:sz w:val="26"/>
          <w:szCs w:val="26"/>
          <w:highlight w:val="none"/>
          <w:lang w:val="en-US" w:eastAsia="zh-CN"/>
        </w:rPr>
        <w:t>09</w:t>
      </w:r>
      <w:r>
        <w:rPr>
          <w:rFonts w:hint="eastAsia" w:ascii="宋体" w:hAnsi="宋体" w:eastAsia="宋体" w:cs="宋体"/>
          <w:color w:val="404040"/>
          <w:sz w:val="26"/>
          <w:szCs w:val="26"/>
          <w:highlight w:val="none"/>
        </w:rPr>
        <w:t>:00时</w:t>
      </w:r>
    </w:p>
    <w:p w14:paraId="198A9918">
      <w:pPr>
        <w:numPr>
          <w:ilvl w:val="0"/>
          <w:numId w:val="5"/>
        </w:numPr>
        <w:adjustRightInd/>
        <w:snapToGrid/>
        <w:spacing w:before="150" w:after="0" w:line="480" w:lineRule="atLeast"/>
        <w:ind w:left="865" w:leftChars="0" w:hanging="425" w:firstLineChars="0"/>
        <w:jc w:val="both"/>
        <w:rPr>
          <w:rFonts w:ascii="宋体" w:hAnsi="宋体" w:eastAsia="宋体" w:cs="宋体"/>
          <w:color w:val="404040"/>
          <w:sz w:val="26"/>
          <w:szCs w:val="26"/>
        </w:rPr>
      </w:pPr>
      <w:r>
        <w:rPr>
          <w:rFonts w:hint="eastAsia" w:ascii="宋体" w:hAnsi="宋体" w:eastAsia="宋体" w:cs="宋体"/>
          <w:color w:val="404040"/>
          <w:sz w:val="26"/>
          <w:szCs w:val="26"/>
        </w:rPr>
        <w:t>评标时间：开标后即开始评标。</w:t>
      </w:r>
    </w:p>
    <w:p w14:paraId="6D7D77DF">
      <w:pPr>
        <w:numPr>
          <w:ilvl w:val="0"/>
          <w:numId w:val="5"/>
        </w:numPr>
        <w:adjustRightInd/>
        <w:snapToGrid/>
        <w:spacing w:before="150" w:after="0" w:line="480" w:lineRule="atLeast"/>
        <w:ind w:left="865" w:leftChars="0" w:hanging="425" w:firstLineChars="0"/>
        <w:jc w:val="both"/>
        <w:rPr>
          <w:rFonts w:ascii="宋体" w:hAnsi="宋体" w:eastAsia="宋体" w:cs="宋体"/>
          <w:color w:val="404040"/>
          <w:sz w:val="26"/>
          <w:szCs w:val="26"/>
        </w:rPr>
      </w:pPr>
      <w:r>
        <w:rPr>
          <w:rFonts w:hint="eastAsia" w:ascii="宋体" w:hAnsi="宋体" w:eastAsia="宋体" w:cs="宋体"/>
          <w:color w:val="404040"/>
          <w:sz w:val="26"/>
          <w:szCs w:val="26"/>
        </w:rPr>
        <w:t>地点：福建省肿瘤医院科研楼一楼总务科</w:t>
      </w:r>
    </w:p>
    <w:p w14:paraId="3717CAA8">
      <w:pPr>
        <w:adjustRightInd/>
        <w:snapToGrid/>
        <w:spacing w:before="150" w:after="0" w:line="480" w:lineRule="atLeast"/>
        <w:jc w:val="both"/>
        <w:rPr>
          <w:rFonts w:ascii="宋体" w:hAnsi="宋体" w:eastAsia="宋体" w:cs="宋体"/>
          <w:color w:val="404040"/>
          <w:sz w:val="26"/>
          <w:szCs w:val="26"/>
        </w:rPr>
      </w:pPr>
      <w:r>
        <w:rPr>
          <w:rFonts w:hint="eastAsia" w:ascii="宋体" w:hAnsi="宋体" w:eastAsia="宋体" w:cs="宋体"/>
          <w:color w:val="404040"/>
          <w:sz w:val="26"/>
          <w:szCs w:val="26"/>
        </w:rPr>
        <w:t>备注：</w:t>
      </w:r>
    </w:p>
    <w:p w14:paraId="7FBE4D66">
      <w:pPr>
        <w:numPr>
          <w:ilvl w:val="0"/>
          <w:numId w:val="6"/>
        </w:numPr>
        <w:spacing w:before="150" w:line="560" w:lineRule="exact"/>
        <w:ind w:left="-80" w:leftChars="0" w:firstLine="520" w:firstLineChars="0"/>
        <w:rPr>
          <w:rFonts w:hint="eastAsia" w:ascii="宋体" w:hAnsi="宋体" w:eastAsia="宋体" w:cs="宋体"/>
          <w:color w:val="404040"/>
          <w:sz w:val="26"/>
          <w:szCs w:val="26"/>
        </w:rPr>
      </w:pPr>
      <w:r>
        <w:rPr>
          <w:rFonts w:hint="eastAsia" w:ascii="宋体" w:hAnsi="宋体" w:eastAsia="宋体" w:cs="宋体"/>
          <w:color w:val="404040"/>
          <w:sz w:val="26"/>
          <w:szCs w:val="26"/>
        </w:rPr>
        <w:t>未参加报名的潜在投标人，其投标文件将被拒绝。</w:t>
      </w:r>
    </w:p>
    <w:p w14:paraId="5696B110">
      <w:pPr>
        <w:numPr>
          <w:ilvl w:val="0"/>
          <w:numId w:val="6"/>
        </w:numPr>
        <w:spacing w:before="150" w:line="560" w:lineRule="exact"/>
        <w:ind w:left="-80" w:leftChars="0" w:firstLine="520" w:firstLineChars="0"/>
        <w:rPr>
          <w:rFonts w:ascii="宋体" w:hAnsi="宋体" w:eastAsia="宋体" w:cs="宋体"/>
          <w:color w:val="404040"/>
          <w:sz w:val="26"/>
          <w:szCs w:val="26"/>
        </w:rPr>
      </w:pPr>
      <w:r>
        <w:rPr>
          <w:rFonts w:hint="eastAsia" w:ascii="宋体" w:hAnsi="宋体" w:eastAsia="宋体" w:cs="宋体"/>
          <w:color w:val="404040"/>
          <w:sz w:val="26"/>
          <w:szCs w:val="26"/>
        </w:rPr>
        <w:t>若有涉及招标文件内容更正，请各潜在投标人密切关注福建省肿瘤医院官网通知，以最新公告为准。</w:t>
      </w:r>
    </w:p>
    <w:p w14:paraId="79886EEB">
      <w:pPr>
        <w:adjustRightInd/>
        <w:snapToGrid/>
        <w:spacing w:before="150" w:after="0" w:line="480" w:lineRule="atLeast"/>
        <w:jc w:val="both"/>
        <w:rPr>
          <w:rFonts w:ascii="方正仿宋简体" w:hAnsi="宋体" w:eastAsia="方正仿宋简体" w:cs="宋体"/>
          <w:color w:val="404040"/>
          <w:sz w:val="28"/>
          <w:szCs w:val="28"/>
        </w:rPr>
      </w:pPr>
      <w:r>
        <w:rPr>
          <w:rFonts w:hint="eastAsia" w:ascii="黑体" w:hAnsi="黑体" w:eastAsia="黑体" w:cs="宋体"/>
          <w:b/>
          <w:bCs/>
          <w:color w:val="404040"/>
          <w:sz w:val="26"/>
          <w:lang w:val="en-US" w:eastAsia="zh-CN"/>
        </w:rPr>
        <w:t>七</w:t>
      </w:r>
      <w:r>
        <w:rPr>
          <w:rFonts w:hint="eastAsia" w:ascii="黑体" w:hAnsi="黑体" w:eastAsia="黑体" w:cs="宋体"/>
          <w:b/>
          <w:bCs/>
          <w:color w:val="404040"/>
          <w:sz w:val="26"/>
        </w:rPr>
        <w:t>、评标原则及办法</w:t>
      </w:r>
    </w:p>
    <w:p w14:paraId="40309FD8">
      <w:pPr>
        <w:pStyle w:val="39"/>
        <w:numPr>
          <w:ilvl w:val="0"/>
          <w:numId w:val="7"/>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评标活动遵循公平、公正、科学和择优的原则。</w:t>
      </w:r>
    </w:p>
    <w:p w14:paraId="19FC8B39">
      <w:pPr>
        <w:pStyle w:val="39"/>
        <w:numPr>
          <w:ilvl w:val="0"/>
          <w:numId w:val="7"/>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评标方法：</w:t>
      </w:r>
      <w:r>
        <w:rPr>
          <w:rFonts w:hint="eastAsia" w:ascii="宋体" w:hAnsi="宋体" w:eastAsia="宋体" w:cs="宋体"/>
          <w:color w:val="404040"/>
          <w:sz w:val="26"/>
          <w:szCs w:val="26"/>
          <w:lang w:val="en-US" w:eastAsia="zh-CN"/>
        </w:rPr>
        <w:t>最低价中标。（符合谈判文件各项要求的且报价最低的投标人）</w:t>
      </w:r>
    </w:p>
    <w:p w14:paraId="38DE564D">
      <w:pPr>
        <w:pStyle w:val="39"/>
        <w:numPr>
          <w:ilvl w:val="0"/>
          <w:numId w:val="7"/>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投标人之间有相互串通投标、弄虚作假等违规行为者，将作废标处理，并在我院未来的项目招标中被拒绝接受投标。</w:t>
      </w:r>
    </w:p>
    <w:p w14:paraId="155387E2">
      <w:pPr>
        <w:adjustRightInd/>
        <w:snapToGrid/>
        <w:spacing w:before="150" w:after="0" w:line="480" w:lineRule="atLeast"/>
        <w:jc w:val="both"/>
        <w:rPr>
          <w:rFonts w:ascii="方正仿宋简体" w:hAnsi="宋体" w:eastAsia="方正仿宋简体" w:cs="宋体"/>
          <w:color w:val="404040"/>
          <w:sz w:val="28"/>
          <w:szCs w:val="28"/>
        </w:rPr>
      </w:pPr>
      <w:r>
        <w:rPr>
          <w:rFonts w:hint="eastAsia" w:ascii="黑体" w:hAnsi="黑体" w:eastAsia="黑体" w:cs="宋体"/>
          <w:b/>
          <w:bCs/>
          <w:color w:val="404040"/>
          <w:sz w:val="26"/>
          <w:lang w:val="en-US" w:eastAsia="zh-CN"/>
        </w:rPr>
        <w:t>八</w:t>
      </w:r>
      <w:r>
        <w:rPr>
          <w:rFonts w:hint="eastAsia" w:ascii="黑体" w:hAnsi="黑体" w:eastAsia="黑体" w:cs="宋体"/>
          <w:b/>
          <w:bCs/>
          <w:color w:val="404040"/>
          <w:sz w:val="26"/>
        </w:rPr>
        <w:t>、合同条款内容及签订</w:t>
      </w:r>
    </w:p>
    <w:p w14:paraId="51B7B943">
      <w:pPr>
        <w:pStyle w:val="39"/>
        <w:numPr>
          <w:ilvl w:val="0"/>
          <w:numId w:val="8"/>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合同专用条款内容依照国家规范文本，合同通用条款内容解释依照国家规范文本。</w:t>
      </w:r>
    </w:p>
    <w:p w14:paraId="392F5B9F">
      <w:pPr>
        <w:pStyle w:val="39"/>
        <w:numPr>
          <w:ilvl w:val="0"/>
          <w:numId w:val="8"/>
        </w:numPr>
        <w:adjustRightInd/>
        <w:snapToGrid/>
        <w:spacing w:after="0" w:line="480" w:lineRule="atLeast"/>
        <w:contextualSpacing w:val="0"/>
        <w:rPr>
          <w:rFonts w:ascii="宋体" w:hAnsi="宋体" w:eastAsia="宋体" w:cs="宋体"/>
          <w:color w:val="404040"/>
          <w:sz w:val="26"/>
          <w:szCs w:val="26"/>
        </w:rPr>
      </w:pPr>
      <w:r>
        <w:rPr>
          <w:rFonts w:hint="eastAsia" w:ascii="宋体" w:hAnsi="宋体" w:eastAsia="宋体" w:cs="宋体"/>
          <w:color w:val="404040"/>
          <w:sz w:val="26"/>
          <w:szCs w:val="26"/>
        </w:rPr>
        <w:t>合同签订：中标人在接到中标通知后3天内，应派代表与招标人联系，商讨签订合同事宜。</w:t>
      </w:r>
    </w:p>
    <w:p w14:paraId="2A7C6ADF">
      <w:pPr>
        <w:adjustRightInd/>
        <w:snapToGrid/>
        <w:spacing w:after="0" w:line="480" w:lineRule="atLeast"/>
        <w:jc w:val="both"/>
        <w:rPr>
          <w:rFonts w:ascii="方正仿宋简体" w:hAnsi="宋体" w:eastAsia="方正仿宋简体" w:cs="宋体"/>
          <w:color w:val="404040"/>
          <w:sz w:val="28"/>
          <w:szCs w:val="28"/>
          <w:highlight w:val="none"/>
        </w:rPr>
      </w:pPr>
      <w:r>
        <w:rPr>
          <w:rFonts w:hint="eastAsia" w:ascii="黑体" w:hAnsi="黑体" w:eastAsia="黑体" w:cs="宋体"/>
          <w:b/>
          <w:bCs/>
          <w:color w:val="404040"/>
          <w:sz w:val="26"/>
          <w:lang w:val="en-US" w:eastAsia="zh-CN"/>
        </w:rPr>
        <w:t>九</w:t>
      </w:r>
      <w:r>
        <w:rPr>
          <w:rFonts w:hint="eastAsia" w:ascii="黑体" w:hAnsi="黑体" w:eastAsia="黑体" w:cs="宋体"/>
          <w:b/>
          <w:bCs/>
          <w:color w:val="404040"/>
          <w:sz w:val="26"/>
        </w:rPr>
        <w:t>、付款方式与条件</w:t>
      </w:r>
    </w:p>
    <w:p w14:paraId="52BE1144">
      <w:pPr>
        <w:adjustRightInd/>
        <w:snapToGrid/>
        <w:spacing w:after="0" w:line="480" w:lineRule="atLeast"/>
        <w:ind w:firstLine="480"/>
        <w:jc w:val="both"/>
        <w:rPr>
          <w:rFonts w:hint="eastAsia" w:ascii="宋体" w:hAnsi="宋体" w:eastAsia="宋体" w:cs="宋体"/>
          <w:color w:val="404040"/>
          <w:sz w:val="26"/>
          <w:szCs w:val="26"/>
          <w:highlight w:val="none"/>
        </w:rPr>
      </w:pPr>
      <w:r>
        <w:rPr>
          <w:rFonts w:hint="eastAsia" w:ascii="宋体" w:hAnsi="宋体" w:eastAsia="宋体" w:cs="宋体"/>
          <w:color w:val="404040"/>
          <w:sz w:val="26"/>
          <w:szCs w:val="26"/>
          <w:highlight w:val="none"/>
        </w:rPr>
        <w:t>经甲方验收合格后，支付合同金额的</w:t>
      </w:r>
      <w:r>
        <w:rPr>
          <w:rFonts w:hint="eastAsia" w:ascii="宋体" w:hAnsi="宋体" w:eastAsia="宋体" w:cs="宋体"/>
          <w:color w:val="404040"/>
          <w:sz w:val="26"/>
          <w:szCs w:val="26"/>
          <w:highlight w:val="none"/>
          <w:lang w:val="en-US" w:eastAsia="zh-CN"/>
        </w:rPr>
        <w:t>95</w:t>
      </w:r>
      <w:r>
        <w:rPr>
          <w:rFonts w:hint="eastAsia" w:ascii="宋体" w:hAnsi="宋体" w:eastAsia="宋体" w:cs="宋体"/>
          <w:color w:val="404040"/>
          <w:sz w:val="26"/>
          <w:szCs w:val="26"/>
          <w:highlight w:val="none"/>
        </w:rPr>
        <w:t>%</w:t>
      </w:r>
      <w:r>
        <w:rPr>
          <w:rFonts w:hint="eastAsia" w:ascii="宋体" w:hAnsi="宋体" w:eastAsia="宋体" w:cs="宋体"/>
          <w:color w:val="404040"/>
          <w:sz w:val="26"/>
          <w:szCs w:val="26"/>
          <w:highlight w:val="none"/>
          <w:lang w:eastAsia="zh-CN"/>
        </w:rPr>
        <w:t>，</w:t>
      </w:r>
      <w:r>
        <w:rPr>
          <w:rFonts w:hint="eastAsia" w:ascii="宋体" w:hAnsi="宋体" w:eastAsia="宋体" w:cs="宋体"/>
          <w:color w:val="404040"/>
          <w:sz w:val="26"/>
          <w:szCs w:val="26"/>
          <w:highlight w:val="none"/>
          <w:lang w:val="en-US" w:eastAsia="zh-CN"/>
        </w:rPr>
        <w:t>维保期结束后，支付</w:t>
      </w:r>
      <w:r>
        <w:rPr>
          <w:rFonts w:hint="eastAsia" w:ascii="宋体" w:hAnsi="宋体" w:eastAsia="宋体" w:cs="宋体"/>
          <w:color w:val="404040"/>
          <w:sz w:val="26"/>
          <w:szCs w:val="26"/>
          <w:highlight w:val="none"/>
        </w:rPr>
        <w:t>合同金额的</w:t>
      </w:r>
      <w:r>
        <w:rPr>
          <w:rFonts w:hint="eastAsia" w:ascii="宋体" w:hAnsi="宋体" w:eastAsia="宋体" w:cs="宋体"/>
          <w:color w:val="404040"/>
          <w:sz w:val="26"/>
          <w:szCs w:val="26"/>
          <w:highlight w:val="none"/>
          <w:lang w:val="en-US" w:eastAsia="zh-CN"/>
        </w:rPr>
        <w:t>5</w:t>
      </w:r>
      <w:r>
        <w:rPr>
          <w:rFonts w:hint="eastAsia" w:ascii="宋体" w:hAnsi="宋体" w:eastAsia="宋体" w:cs="宋体"/>
          <w:color w:val="404040"/>
          <w:sz w:val="26"/>
          <w:szCs w:val="26"/>
          <w:highlight w:val="none"/>
        </w:rPr>
        <w:t>%。</w:t>
      </w:r>
    </w:p>
    <w:p w14:paraId="486AC53E">
      <w:pPr>
        <w:adjustRightInd/>
        <w:snapToGrid/>
        <w:spacing w:before="150" w:after="0" w:line="480" w:lineRule="atLeast"/>
        <w:jc w:val="both"/>
        <w:rPr>
          <w:rFonts w:ascii="方正仿宋简体" w:hAnsi="宋体" w:eastAsia="方正仿宋简体" w:cs="宋体"/>
          <w:color w:val="404040"/>
          <w:sz w:val="28"/>
          <w:szCs w:val="28"/>
        </w:rPr>
      </w:pPr>
      <w:r>
        <w:rPr>
          <w:rFonts w:hint="eastAsia" w:ascii="黑体" w:hAnsi="黑体" w:eastAsia="黑体" w:cs="宋体"/>
          <w:b/>
          <w:bCs/>
          <w:color w:val="404040"/>
          <w:sz w:val="26"/>
        </w:rPr>
        <w:t>十、其他未详尽事宜</w:t>
      </w:r>
    </w:p>
    <w:p w14:paraId="5E33784B">
      <w:pPr>
        <w:adjustRightInd/>
        <w:snapToGrid/>
        <w:spacing w:before="150" w:after="0" w:line="480" w:lineRule="atLeast"/>
        <w:ind w:firstLine="480"/>
        <w:jc w:val="both"/>
        <w:rPr>
          <w:rFonts w:ascii="方正仿宋简体" w:hAnsi="宋体" w:eastAsia="方正仿宋简体" w:cs="宋体"/>
          <w:color w:val="404040"/>
          <w:sz w:val="28"/>
          <w:szCs w:val="28"/>
        </w:rPr>
      </w:pPr>
      <w:r>
        <w:rPr>
          <w:rFonts w:hint="eastAsia" w:ascii="宋体" w:hAnsi="宋体" w:eastAsia="宋体" w:cs="宋体"/>
          <w:color w:val="404040"/>
          <w:sz w:val="26"/>
          <w:szCs w:val="26"/>
        </w:rPr>
        <w:t>依照国家政府采购有关规定。</w:t>
      </w:r>
    </w:p>
    <w:p w14:paraId="06853512">
      <w:pPr>
        <w:adjustRightInd/>
        <w:snapToGrid/>
        <w:spacing w:before="150" w:after="0" w:line="480" w:lineRule="atLeast"/>
        <w:jc w:val="both"/>
        <w:rPr>
          <w:rFonts w:ascii="黑体" w:hAnsi="黑体" w:eastAsia="黑体" w:cs="宋体"/>
          <w:b/>
          <w:bCs/>
          <w:color w:val="404040"/>
          <w:sz w:val="26"/>
        </w:rPr>
      </w:pPr>
      <w:r>
        <w:rPr>
          <w:rFonts w:hint="eastAsia" w:ascii="黑体" w:hAnsi="黑体" w:eastAsia="黑体" w:cs="宋体"/>
          <w:b/>
          <w:bCs/>
          <w:color w:val="404040"/>
          <w:sz w:val="26"/>
        </w:rPr>
        <w:t>十</w:t>
      </w:r>
      <w:r>
        <w:rPr>
          <w:rFonts w:hint="eastAsia" w:ascii="黑体" w:hAnsi="黑体" w:eastAsia="黑体" w:cs="宋体"/>
          <w:b/>
          <w:bCs/>
          <w:color w:val="404040"/>
          <w:sz w:val="26"/>
          <w:lang w:val="en-US" w:eastAsia="zh-CN"/>
        </w:rPr>
        <w:t>一</w:t>
      </w:r>
      <w:r>
        <w:rPr>
          <w:rFonts w:hint="eastAsia" w:ascii="黑体" w:hAnsi="黑体" w:eastAsia="黑体" w:cs="宋体"/>
          <w:b/>
          <w:bCs/>
          <w:color w:val="404040"/>
          <w:sz w:val="26"/>
        </w:rPr>
        <w:t>、监督电话</w:t>
      </w:r>
    </w:p>
    <w:p w14:paraId="622BB401">
      <w:pPr>
        <w:adjustRightInd/>
        <w:snapToGrid/>
        <w:spacing w:before="150" w:after="0" w:line="480" w:lineRule="atLeast"/>
        <w:ind w:firstLine="480"/>
        <w:jc w:val="both"/>
        <w:rPr>
          <w:rFonts w:ascii="宋体" w:hAnsi="宋体" w:eastAsia="宋体" w:cs="宋体"/>
          <w:color w:val="404040"/>
          <w:sz w:val="26"/>
          <w:szCs w:val="26"/>
        </w:rPr>
      </w:pPr>
      <w:r>
        <w:rPr>
          <w:rFonts w:ascii="宋体" w:hAnsi="宋体" w:eastAsia="宋体" w:cs="宋体"/>
          <w:color w:val="404040"/>
          <w:sz w:val="26"/>
          <w:szCs w:val="26"/>
        </w:rPr>
        <w:t>在采购报名、采购调研等采购过程中有任何异议，可联系我院监督科室。电话：83660063-8407；83660063-8467。</w:t>
      </w:r>
    </w:p>
    <w:p w14:paraId="1128F58D">
      <w:pPr>
        <w:adjustRightInd/>
        <w:snapToGrid/>
        <w:spacing w:after="0"/>
        <w:rPr>
          <w:rFonts w:hint="eastAsia" w:ascii="宋体" w:hAnsi="宋体" w:eastAsia="宋体" w:cs="宋体"/>
          <w:color w:val="404040"/>
          <w:sz w:val="26"/>
          <w:szCs w:val="26"/>
          <w:lang w:val="en-US" w:eastAsia="zh-CN"/>
        </w:rPr>
      </w:pPr>
      <w:r>
        <w:rPr>
          <w:rFonts w:hint="eastAsia" w:ascii="宋体" w:hAnsi="宋体" w:eastAsia="宋体" w:cs="宋体"/>
          <w:color w:val="404040"/>
          <w:sz w:val="26"/>
          <w:szCs w:val="26"/>
          <w:lang w:val="en-US" w:eastAsia="zh-CN"/>
        </w:rPr>
        <w:t xml:space="preserve">                                                 福建省肿瘤医院</w:t>
      </w:r>
    </w:p>
    <w:p w14:paraId="1BABC209">
      <w:pPr>
        <w:adjustRightInd/>
        <w:snapToGrid/>
        <w:spacing w:after="0"/>
        <w:jc w:val="center"/>
        <w:rPr>
          <w:rFonts w:hint="default" w:ascii="宋体" w:hAnsi="宋体" w:eastAsia="宋体" w:cs="宋体"/>
          <w:color w:val="404040"/>
          <w:sz w:val="26"/>
          <w:szCs w:val="26"/>
          <w:lang w:val="en-US" w:eastAsia="zh-CN"/>
        </w:rPr>
      </w:pPr>
      <w:r>
        <w:rPr>
          <w:rFonts w:hint="eastAsia" w:ascii="宋体" w:hAnsi="宋体" w:eastAsia="宋体" w:cs="宋体"/>
          <w:color w:val="404040"/>
          <w:sz w:val="26"/>
          <w:szCs w:val="26"/>
          <w:lang w:val="en-US" w:eastAsia="zh-CN"/>
        </w:rPr>
        <w:t xml:space="preserve">                                </w:t>
      </w:r>
      <w:r>
        <w:rPr>
          <w:rFonts w:hint="eastAsia" w:ascii="宋体" w:hAnsi="宋体" w:eastAsia="宋体" w:cs="宋体"/>
          <w:color w:val="404040"/>
          <w:sz w:val="26"/>
          <w:szCs w:val="26"/>
          <w:highlight w:val="none"/>
          <w:lang w:val="en-US" w:eastAsia="zh-CN"/>
        </w:rPr>
        <w:t xml:space="preserve"> 2025年12月23日</w:t>
      </w:r>
      <w:r>
        <w:rPr>
          <w:rFonts w:hint="eastAsia" w:ascii="宋体" w:hAnsi="宋体" w:eastAsia="宋体" w:cs="宋体"/>
          <w:color w:val="404040"/>
          <w:sz w:val="26"/>
          <w:szCs w:val="26"/>
          <w:highlight w:val="none"/>
        </w:rPr>
        <w:br w:type="page"/>
      </w:r>
      <w:r>
        <w:rPr>
          <w:rFonts w:hint="eastAsia" w:ascii="宋体" w:hAnsi="宋体" w:eastAsia="宋体" w:cs="宋体"/>
          <w:color w:val="404040"/>
          <w:sz w:val="26"/>
          <w:szCs w:val="26"/>
          <w:lang w:val="en-US" w:eastAsia="zh-CN"/>
        </w:rPr>
        <w:t xml:space="preserve">  </w:t>
      </w:r>
    </w:p>
    <w:p w14:paraId="3F26E787">
      <w:pPr>
        <w:keepNext w:val="0"/>
        <w:keepLines w:val="0"/>
        <w:pageBreakBefore w:val="0"/>
        <w:widowControl w:val="0"/>
        <w:kinsoku/>
        <w:wordWrap/>
        <w:overflowPunct/>
        <w:topLinePunct w:val="0"/>
        <w:autoSpaceDE/>
        <w:autoSpaceDN/>
        <w:bidi w:val="0"/>
        <w:adjustRightInd/>
        <w:snapToGrid/>
        <w:spacing w:after="0" w:line="480" w:lineRule="auto"/>
        <w:jc w:val="center"/>
        <w:textAlignment w:val="auto"/>
        <w:rPr>
          <w:rFonts w:hint="eastAsia" w:ascii="仿宋_GB2312" w:hAnsi="仿宋_GB2312" w:eastAsia="仿宋_GB2312" w:cs="仿宋_GB2312"/>
          <w:b/>
          <w:bCs/>
          <w:color w:val="404040"/>
          <w:sz w:val="30"/>
          <w:szCs w:val="30"/>
        </w:rPr>
      </w:pPr>
      <w:r>
        <w:rPr>
          <w:rFonts w:hint="eastAsia" w:ascii="仿宋_GB2312" w:hAnsi="仿宋_GB2312" w:eastAsia="仿宋_GB2312" w:cs="仿宋_GB2312"/>
          <w:b/>
          <w:bCs/>
          <w:color w:val="404040"/>
          <w:sz w:val="30"/>
          <w:szCs w:val="30"/>
        </w:rPr>
        <w:t>报价内容一览</w:t>
      </w:r>
    </w:p>
    <w:tbl>
      <w:tblPr>
        <w:tblStyle w:val="22"/>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21"/>
        <w:gridCol w:w="1438"/>
        <w:gridCol w:w="1082"/>
        <w:gridCol w:w="1436"/>
        <w:gridCol w:w="1500"/>
      </w:tblGrid>
      <w:tr w14:paraId="16F47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21" w:type="dxa"/>
            <w:shd w:val="clear" w:color="FFFFFF" w:fill="auto"/>
            <w:vAlign w:val="center"/>
          </w:tcPr>
          <w:p w14:paraId="35867A24">
            <w:pPr>
              <w:widowControl w:val="0"/>
              <w:adjustRightInd/>
              <w:snapToGrid/>
              <w:spacing w:after="0" w:line="340" w:lineRule="exact"/>
              <w:jc w:val="center"/>
              <w:rPr>
                <w:rFonts w:ascii="宋体" w:hAnsi="宋体" w:eastAsia="宋体" w:cs="宋体"/>
                <w:color w:val="404040"/>
                <w:sz w:val="26"/>
                <w:szCs w:val="26"/>
              </w:rPr>
            </w:pPr>
            <w:r>
              <w:rPr>
                <w:rFonts w:ascii="宋体" w:hAnsi="宋体" w:eastAsia="宋体" w:cs="宋体"/>
                <w:color w:val="404040"/>
                <w:sz w:val="26"/>
                <w:szCs w:val="26"/>
              </w:rPr>
              <w:t>项目名称</w:t>
            </w:r>
          </w:p>
        </w:tc>
        <w:tc>
          <w:tcPr>
            <w:tcW w:w="1438" w:type="dxa"/>
            <w:shd w:val="clear" w:color="FFFFFF" w:fill="auto"/>
            <w:vAlign w:val="center"/>
          </w:tcPr>
          <w:p w14:paraId="2B88500F">
            <w:pPr>
              <w:widowControl w:val="0"/>
              <w:adjustRightInd/>
              <w:snapToGrid/>
              <w:spacing w:after="0" w:line="340" w:lineRule="exact"/>
              <w:jc w:val="center"/>
              <w:rPr>
                <w:rFonts w:ascii="宋体" w:hAnsi="宋体" w:eastAsia="宋体" w:cs="宋体"/>
                <w:color w:val="404040"/>
                <w:sz w:val="26"/>
                <w:szCs w:val="26"/>
              </w:rPr>
            </w:pPr>
            <w:r>
              <w:rPr>
                <w:rFonts w:ascii="宋体" w:hAnsi="宋体" w:eastAsia="宋体" w:cs="宋体"/>
                <w:color w:val="404040"/>
                <w:sz w:val="26"/>
                <w:szCs w:val="26"/>
              </w:rPr>
              <w:t>招标方式</w:t>
            </w:r>
          </w:p>
        </w:tc>
        <w:tc>
          <w:tcPr>
            <w:tcW w:w="1082" w:type="dxa"/>
            <w:shd w:val="clear" w:color="FFFFFF" w:fill="auto"/>
            <w:vAlign w:val="center"/>
          </w:tcPr>
          <w:p w14:paraId="17F27C88">
            <w:pPr>
              <w:widowControl w:val="0"/>
              <w:adjustRightInd/>
              <w:snapToGrid/>
              <w:spacing w:after="0" w:line="340" w:lineRule="exact"/>
              <w:jc w:val="center"/>
              <w:rPr>
                <w:rFonts w:ascii="宋体" w:hAnsi="宋体" w:eastAsia="宋体" w:cs="宋体"/>
                <w:color w:val="404040"/>
                <w:sz w:val="26"/>
                <w:szCs w:val="26"/>
              </w:rPr>
            </w:pPr>
            <w:r>
              <w:rPr>
                <w:rFonts w:ascii="宋体" w:hAnsi="宋体" w:eastAsia="宋体" w:cs="宋体"/>
                <w:color w:val="404040"/>
                <w:sz w:val="26"/>
                <w:szCs w:val="26"/>
              </w:rPr>
              <w:t>控制价</w:t>
            </w:r>
          </w:p>
        </w:tc>
        <w:tc>
          <w:tcPr>
            <w:tcW w:w="1436" w:type="dxa"/>
            <w:shd w:val="clear" w:color="FFFFFF" w:fill="auto"/>
            <w:vAlign w:val="center"/>
          </w:tcPr>
          <w:p w14:paraId="12E7CD77">
            <w:pPr>
              <w:widowControl w:val="0"/>
              <w:adjustRightInd/>
              <w:snapToGrid/>
              <w:spacing w:after="0" w:line="340" w:lineRule="exact"/>
              <w:jc w:val="center"/>
              <w:rPr>
                <w:rFonts w:ascii="宋体" w:hAnsi="宋体" w:eastAsia="宋体" w:cs="宋体"/>
                <w:color w:val="404040"/>
                <w:sz w:val="26"/>
                <w:szCs w:val="26"/>
              </w:rPr>
            </w:pPr>
            <w:r>
              <w:rPr>
                <w:rFonts w:ascii="宋体" w:hAnsi="宋体" w:eastAsia="宋体" w:cs="宋体"/>
                <w:color w:val="404040"/>
                <w:sz w:val="26"/>
                <w:szCs w:val="26"/>
              </w:rPr>
              <w:t>数量</w:t>
            </w:r>
          </w:p>
        </w:tc>
        <w:tc>
          <w:tcPr>
            <w:tcW w:w="1500" w:type="dxa"/>
            <w:shd w:val="clear" w:color="FFFFFF" w:fill="auto"/>
            <w:vAlign w:val="center"/>
          </w:tcPr>
          <w:p w14:paraId="1692F9E0">
            <w:pPr>
              <w:widowControl w:val="0"/>
              <w:adjustRightInd/>
              <w:snapToGrid/>
              <w:spacing w:after="0" w:line="340" w:lineRule="exact"/>
              <w:jc w:val="center"/>
              <w:rPr>
                <w:rFonts w:ascii="宋体" w:hAnsi="宋体" w:eastAsia="宋体" w:cs="宋体"/>
                <w:color w:val="404040"/>
                <w:sz w:val="26"/>
                <w:szCs w:val="26"/>
              </w:rPr>
            </w:pPr>
            <w:r>
              <w:rPr>
                <w:rFonts w:ascii="宋体" w:hAnsi="宋体" w:eastAsia="宋体" w:cs="宋体"/>
                <w:color w:val="404040"/>
                <w:sz w:val="26"/>
                <w:szCs w:val="26"/>
              </w:rPr>
              <w:t>要求</w:t>
            </w:r>
          </w:p>
        </w:tc>
      </w:tr>
      <w:tr w14:paraId="0B2F9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6" w:hRule="atLeast"/>
          <w:jc w:val="center"/>
        </w:trPr>
        <w:tc>
          <w:tcPr>
            <w:tcW w:w="2821" w:type="dxa"/>
            <w:vAlign w:val="center"/>
          </w:tcPr>
          <w:p w14:paraId="5A860833">
            <w:pPr>
              <w:spacing w:line="340" w:lineRule="exact"/>
              <w:jc w:val="center"/>
              <w:rPr>
                <w:rFonts w:ascii="宋体" w:hAnsi="宋体" w:eastAsia="宋体" w:cs="宋体"/>
                <w:color w:val="404040"/>
                <w:sz w:val="32"/>
                <w:szCs w:val="32"/>
                <w:highlight w:val="none"/>
              </w:rPr>
            </w:pPr>
            <w:r>
              <w:rPr>
                <w:rFonts w:hint="eastAsia" w:ascii="宋体" w:hAnsi="宋体" w:eastAsia="宋体" w:cs="宋体"/>
                <w:color w:val="404040"/>
                <w:sz w:val="26"/>
                <w:szCs w:val="26"/>
                <w:highlight w:val="none"/>
              </w:rPr>
              <w:t>福建省肿瘤医院外科楼加装发光字标识项目</w:t>
            </w:r>
          </w:p>
        </w:tc>
        <w:tc>
          <w:tcPr>
            <w:tcW w:w="1438" w:type="dxa"/>
            <w:vAlign w:val="center"/>
          </w:tcPr>
          <w:p w14:paraId="2766D0BE">
            <w:pPr>
              <w:spacing w:line="340" w:lineRule="exact"/>
              <w:jc w:val="center"/>
              <w:rPr>
                <w:rFonts w:hint="default" w:ascii="宋体" w:hAnsi="宋体" w:eastAsia="宋体" w:cs="宋体"/>
                <w:i/>
                <w:iCs/>
                <w:color w:val="404040"/>
                <w:sz w:val="26"/>
                <w:szCs w:val="26"/>
                <w:highlight w:val="none"/>
                <w:lang w:val="en-US" w:eastAsia="zh-CN"/>
              </w:rPr>
            </w:pPr>
            <w:r>
              <w:rPr>
                <w:rFonts w:hint="eastAsia" w:ascii="宋体" w:hAnsi="宋体" w:eastAsia="宋体" w:cs="宋体"/>
                <w:color w:val="404040"/>
                <w:sz w:val="26"/>
                <w:szCs w:val="26"/>
                <w:lang w:val="en-US" w:eastAsia="zh-CN"/>
              </w:rPr>
              <w:t>竞争性谈判</w:t>
            </w:r>
          </w:p>
        </w:tc>
        <w:tc>
          <w:tcPr>
            <w:tcW w:w="1082" w:type="dxa"/>
            <w:vAlign w:val="center"/>
          </w:tcPr>
          <w:p w14:paraId="493DD51D">
            <w:pPr>
              <w:spacing w:line="340" w:lineRule="exact"/>
              <w:jc w:val="center"/>
              <w:rPr>
                <w:rFonts w:ascii="宋体" w:hAnsi="宋体" w:eastAsia="宋体" w:cs="宋体"/>
                <w:color w:val="404040"/>
                <w:sz w:val="26"/>
                <w:szCs w:val="26"/>
              </w:rPr>
            </w:pPr>
            <w:r>
              <w:rPr>
                <w:rFonts w:hint="eastAsia" w:ascii="宋体" w:hAnsi="宋体" w:eastAsia="宋体" w:cs="宋体"/>
                <w:color w:val="404040"/>
                <w:sz w:val="26"/>
                <w:szCs w:val="26"/>
                <w:lang w:val="en-US" w:eastAsia="zh-CN"/>
              </w:rPr>
              <w:t>22</w:t>
            </w:r>
            <w:r>
              <w:rPr>
                <w:rFonts w:ascii="宋体" w:hAnsi="宋体" w:eastAsia="宋体" w:cs="宋体"/>
                <w:color w:val="404040"/>
                <w:sz w:val="26"/>
                <w:szCs w:val="26"/>
              </w:rPr>
              <w:t>万</w:t>
            </w:r>
          </w:p>
        </w:tc>
        <w:tc>
          <w:tcPr>
            <w:tcW w:w="1436" w:type="dxa"/>
            <w:vAlign w:val="center"/>
          </w:tcPr>
          <w:p w14:paraId="35EAC62B">
            <w:pPr>
              <w:spacing w:line="340" w:lineRule="exact"/>
              <w:jc w:val="center"/>
              <w:rPr>
                <w:rFonts w:ascii="宋体" w:hAnsi="宋体" w:eastAsia="宋体" w:cs="宋体"/>
                <w:color w:val="404040"/>
                <w:sz w:val="26"/>
                <w:szCs w:val="26"/>
              </w:rPr>
            </w:pPr>
            <w:r>
              <w:rPr>
                <w:rFonts w:hint="eastAsia" w:ascii="宋体" w:hAnsi="宋体" w:eastAsia="宋体" w:cs="宋体"/>
                <w:color w:val="404040"/>
                <w:sz w:val="26"/>
                <w:szCs w:val="26"/>
              </w:rPr>
              <w:t>详见附件</w:t>
            </w:r>
          </w:p>
        </w:tc>
        <w:tc>
          <w:tcPr>
            <w:tcW w:w="1500" w:type="dxa"/>
            <w:vAlign w:val="center"/>
          </w:tcPr>
          <w:p w14:paraId="2F65E349">
            <w:pPr>
              <w:spacing w:line="340" w:lineRule="exact"/>
              <w:jc w:val="center"/>
              <w:rPr>
                <w:rFonts w:ascii="宋体" w:hAnsi="宋体" w:eastAsia="宋体" w:cs="宋体"/>
                <w:color w:val="404040"/>
                <w:sz w:val="26"/>
                <w:szCs w:val="26"/>
              </w:rPr>
            </w:pPr>
            <w:r>
              <w:rPr>
                <w:rFonts w:ascii="宋体" w:hAnsi="宋体" w:eastAsia="宋体" w:cs="宋体"/>
                <w:color w:val="404040"/>
                <w:sz w:val="26"/>
                <w:szCs w:val="26"/>
              </w:rPr>
              <w:t>详见附件</w:t>
            </w:r>
          </w:p>
        </w:tc>
      </w:tr>
    </w:tbl>
    <w:p w14:paraId="2B80BAEA">
      <w:pPr>
        <w:pStyle w:val="17"/>
        <w:rPr>
          <w:rFonts w:ascii="宋体" w:hAnsi="宋体" w:eastAsia="宋体" w:cs="宋体"/>
          <w:color w:val="404040"/>
          <w:sz w:val="26"/>
          <w:szCs w:val="26"/>
        </w:rPr>
      </w:pPr>
      <w:r>
        <w:rPr>
          <w:rFonts w:ascii="宋体" w:hAnsi="宋体" w:eastAsia="宋体" w:cs="宋体"/>
          <w:color w:val="404040"/>
          <w:sz w:val="26"/>
          <w:szCs w:val="26"/>
        </w:rPr>
        <w:t>备注：</w:t>
      </w:r>
      <w:r>
        <w:rPr>
          <w:rFonts w:hint="eastAsia" w:ascii="宋体" w:hAnsi="宋体" w:eastAsia="宋体" w:cs="宋体"/>
          <w:color w:val="404040"/>
          <w:sz w:val="26"/>
          <w:szCs w:val="26"/>
        </w:rPr>
        <w:t>1、</w:t>
      </w:r>
      <w:r>
        <w:rPr>
          <w:rFonts w:ascii="宋体" w:hAnsi="宋体" w:eastAsia="宋体" w:cs="宋体"/>
          <w:color w:val="404040"/>
          <w:sz w:val="26"/>
          <w:szCs w:val="26"/>
        </w:rPr>
        <w:t>如双方对招标内容产生歧义，最终解释权归采购人。</w:t>
      </w:r>
    </w:p>
    <w:p w14:paraId="359E5A7C">
      <w:pPr>
        <w:adjustRightInd/>
        <w:snapToGrid/>
        <w:spacing w:before="150" w:after="0" w:line="480" w:lineRule="atLeast"/>
        <w:ind w:firstLine="480"/>
        <w:jc w:val="both"/>
        <w:rPr>
          <w:rFonts w:ascii="宋体" w:hAnsi="宋体" w:eastAsia="宋体" w:cs="宋体"/>
          <w:color w:val="404040"/>
          <w:sz w:val="26"/>
          <w:szCs w:val="26"/>
        </w:rPr>
      </w:pPr>
    </w:p>
    <w:p w14:paraId="14F4E949">
      <w:pPr>
        <w:pStyle w:val="17"/>
        <w:rPr>
          <w:rFonts w:ascii="宋体" w:hAnsi="宋体" w:cs="仿宋_GB2312"/>
          <w:b/>
          <w:sz w:val="24"/>
          <w:szCs w:val="24"/>
        </w:rPr>
      </w:pPr>
    </w:p>
    <w:p w14:paraId="50949931">
      <w:pPr>
        <w:pStyle w:val="17"/>
        <w:rPr>
          <w:rFonts w:ascii="宋体" w:hAnsi="宋体" w:cs="仿宋_GB2312"/>
          <w:b/>
          <w:sz w:val="24"/>
          <w:szCs w:val="24"/>
        </w:rPr>
      </w:pPr>
    </w:p>
    <w:p w14:paraId="36A5F017">
      <w:pPr>
        <w:pStyle w:val="17"/>
        <w:rPr>
          <w:rFonts w:ascii="宋体" w:hAnsi="宋体" w:cs="仿宋_GB2312"/>
          <w:b/>
          <w:sz w:val="24"/>
          <w:szCs w:val="24"/>
        </w:rPr>
      </w:pPr>
    </w:p>
    <w:p w14:paraId="01316DC9">
      <w:pPr>
        <w:pStyle w:val="17"/>
        <w:rPr>
          <w:rFonts w:ascii="宋体" w:hAnsi="宋体" w:cs="仿宋_GB2312"/>
          <w:b/>
          <w:sz w:val="24"/>
          <w:szCs w:val="24"/>
        </w:rPr>
      </w:pPr>
    </w:p>
    <w:p w14:paraId="2ADC3AB8">
      <w:pPr>
        <w:pStyle w:val="17"/>
        <w:rPr>
          <w:rFonts w:ascii="宋体" w:hAnsi="宋体" w:cs="仿宋_GB2312"/>
          <w:b/>
          <w:sz w:val="24"/>
          <w:szCs w:val="24"/>
        </w:rPr>
      </w:pPr>
    </w:p>
    <w:p w14:paraId="4953DA7D">
      <w:pPr>
        <w:pStyle w:val="17"/>
        <w:rPr>
          <w:rFonts w:ascii="宋体" w:hAnsi="宋体" w:cs="仿宋_GB2312"/>
          <w:b/>
          <w:sz w:val="24"/>
          <w:szCs w:val="24"/>
        </w:rPr>
      </w:pPr>
    </w:p>
    <w:p w14:paraId="78574E82">
      <w:pPr>
        <w:pStyle w:val="17"/>
        <w:rPr>
          <w:rFonts w:ascii="宋体" w:hAnsi="宋体" w:cs="仿宋_GB2312"/>
          <w:b/>
          <w:sz w:val="24"/>
          <w:szCs w:val="24"/>
        </w:rPr>
      </w:pPr>
    </w:p>
    <w:p w14:paraId="1FD0D3B1">
      <w:pPr>
        <w:pStyle w:val="17"/>
        <w:rPr>
          <w:rFonts w:ascii="宋体" w:hAnsi="宋体" w:cs="仿宋_GB2312"/>
          <w:b/>
          <w:sz w:val="24"/>
          <w:szCs w:val="24"/>
        </w:rPr>
      </w:pPr>
    </w:p>
    <w:p w14:paraId="04FD9E99">
      <w:pPr>
        <w:pStyle w:val="17"/>
        <w:rPr>
          <w:rFonts w:ascii="宋体" w:hAnsi="宋体" w:cs="仿宋_GB2312"/>
          <w:b/>
          <w:sz w:val="24"/>
          <w:szCs w:val="24"/>
        </w:rPr>
      </w:pPr>
    </w:p>
    <w:p w14:paraId="6057A0BB">
      <w:pPr>
        <w:pStyle w:val="17"/>
        <w:rPr>
          <w:rFonts w:ascii="宋体" w:hAnsi="宋体" w:cs="仿宋_GB2312"/>
          <w:b/>
          <w:sz w:val="24"/>
          <w:szCs w:val="24"/>
        </w:rPr>
      </w:pPr>
    </w:p>
    <w:p w14:paraId="05DFC2F9">
      <w:pPr>
        <w:pStyle w:val="17"/>
        <w:rPr>
          <w:rFonts w:ascii="宋体" w:hAnsi="宋体" w:cs="仿宋_GB2312"/>
          <w:b/>
          <w:sz w:val="24"/>
          <w:szCs w:val="24"/>
        </w:rPr>
      </w:pPr>
    </w:p>
    <w:p w14:paraId="3BEDE44B">
      <w:pPr>
        <w:pStyle w:val="17"/>
        <w:rPr>
          <w:rFonts w:ascii="宋体" w:hAnsi="宋体" w:cs="仿宋_GB2312"/>
          <w:b/>
          <w:sz w:val="24"/>
          <w:szCs w:val="24"/>
        </w:rPr>
      </w:pPr>
    </w:p>
    <w:p w14:paraId="7687C7ED">
      <w:pPr>
        <w:pStyle w:val="17"/>
        <w:rPr>
          <w:rFonts w:ascii="宋体" w:hAnsi="宋体" w:cs="仿宋_GB2312"/>
          <w:b/>
          <w:sz w:val="24"/>
          <w:szCs w:val="24"/>
        </w:rPr>
      </w:pPr>
    </w:p>
    <w:p w14:paraId="2381DD30">
      <w:pPr>
        <w:pStyle w:val="47"/>
        <w:rPr>
          <w:rFonts w:ascii="宋体" w:hAnsi="宋体" w:cs="宋体"/>
          <w:b/>
          <w:sz w:val="36"/>
          <w:szCs w:val="36"/>
        </w:rPr>
      </w:pPr>
      <w:r>
        <w:rPr>
          <w:rFonts w:ascii="宋体" w:hAnsi="宋体" w:cs="宋体"/>
          <w:b/>
          <w:sz w:val="36"/>
          <w:szCs w:val="36"/>
        </w:rPr>
        <w:t>附件：</w:t>
      </w:r>
    </w:p>
    <w:p w14:paraId="56A81AC2">
      <w:pPr>
        <w:pStyle w:val="47"/>
        <w:jc w:val="center"/>
        <w:rPr>
          <w:rFonts w:hint="default" w:ascii="宋体" w:hAnsi="宋体" w:eastAsia="宋体" w:cs="宋体"/>
          <w:b/>
          <w:sz w:val="36"/>
          <w:szCs w:val="36"/>
          <w:highlight w:val="none"/>
          <w:lang w:val="en-US" w:eastAsia="zh-CN"/>
        </w:rPr>
      </w:pPr>
      <w:r>
        <w:rPr>
          <w:rFonts w:hint="eastAsia" w:ascii="宋体" w:hAnsi="宋体" w:cs="宋体"/>
          <w:b/>
          <w:sz w:val="36"/>
          <w:szCs w:val="36"/>
          <w:highlight w:val="none"/>
          <w:lang w:val="en-US" w:eastAsia="zh-CN"/>
        </w:rPr>
        <w:t>采购内容及要求</w:t>
      </w:r>
    </w:p>
    <w:p w14:paraId="7986B77C">
      <w:pPr>
        <w:pStyle w:val="47"/>
        <w:rPr>
          <w:rFonts w:hint="eastAsia" w:ascii="仿宋" w:hAnsi="仿宋" w:eastAsia="仿宋" w:cs="仿宋"/>
          <w:b/>
          <w:bCs w:val="0"/>
          <w:color w:val="000000" w:themeColor="text1"/>
          <w:sz w:val="36"/>
          <w:szCs w:val="36"/>
          <w:highlight w:val="none"/>
          <w:lang w:val="en-US" w:eastAsia="zh-CN"/>
          <w14:textFill>
            <w14:solidFill>
              <w14:schemeClr w14:val="tx1"/>
            </w14:solidFill>
          </w14:textFill>
        </w:rPr>
      </w:pPr>
      <w:r>
        <w:rPr>
          <w:rFonts w:hint="eastAsia" w:asciiTheme="minorEastAsia" w:hAnsiTheme="minorEastAsia" w:eastAsiaTheme="minorEastAsia" w:cstheme="minorEastAsia"/>
          <w:b/>
          <w:sz w:val="28"/>
          <w:szCs w:val="28"/>
          <w:highlight w:val="none"/>
          <w:lang w:val="en-US" w:eastAsia="zh-CN"/>
        </w:rPr>
        <w:t>一、</w:t>
      </w:r>
      <w:r>
        <w:rPr>
          <w:rFonts w:hint="eastAsia" w:asciiTheme="minorEastAsia" w:hAnsiTheme="minorEastAsia" w:eastAsiaTheme="minorEastAsia" w:cstheme="minorEastAsia"/>
          <w:b/>
          <w:bCs w:val="0"/>
          <w:color w:val="000000" w:themeColor="text1"/>
          <w:sz w:val="28"/>
          <w:szCs w:val="28"/>
          <w:highlight w:val="none"/>
          <w:lang w:val="en-US" w:eastAsia="zh-CN"/>
          <w14:textFill>
            <w14:solidFill>
              <w14:schemeClr w14:val="tx1"/>
            </w14:solidFill>
          </w14:textFill>
        </w:rPr>
        <w:t>采购清单</w:t>
      </w:r>
    </w:p>
    <w:tbl>
      <w:tblPr>
        <w:tblStyle w:val="22"/>
        <w:tblW w:w="501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3"/>
        <w:gridCol w:w="1488"/>
        <w:gridCol w:w="1590"/>
        <w:gridCol w:w="1500"/>
        <w:gridCol w:w="495"/>
        <w:gridCol w:w="825"/>
        <w:gridCol w:w="480"/>
        <w:gridCol w:w="482"/>
        <w:gridCol w:w="3135"/>
      </w:tblGrid>
      <w:tr w14:paraId="0F4A2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4095E">
            <w:pPr>
              <w:keepNext w:val="0"/>
              <w:keepLines w:val="0"/>
              <w:widowControl/>
              <w:suppressLineNumbers w:val="0"/>
              <w:jc w:val="center"/>
              <w:textAlignment w:val="center"/>
              <w:rPr>
                <w:rFonts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序号</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DC888">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16"/>
                <w:szCs w:val="16"/>
                <w:u w:val="none"/>
                <w:lang w:val="en-US" w:eastAsia="zh-CN" w:bidi="ar"/>
              </w:rPr>
            </w:pPr>
            <w:r>
              <w:rPr>
                <w:rFonts w:hint="eastAsia" w:ascii="微软雅黑" w:hAnsi="微软雅黑" w:eastAsia="微软雅黑" w:cs="微软雅黑"/>
                <w:i w:val="0"/>
                <w:iCs w:val="0"/>
                <w:color w:val="000000"/>
                <w:kern w:val="0"/>
                <w:sz w:val="16"/>
                <w:szCs w:val="16"/>
                <w:u w:val="none"/>
                <w:lang w:val="en-US" w:eastAsia="zh-CN" w:bidi="ar"/>
              </w:rPr>
              <w:t>名称</w:t>
            </w:r>
          </w:p>
        </w:tc>
        <w:tc>
          <w:tcPr>
            <w:tcW w:w="7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C2BE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内容</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76E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规格（CM)</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0F2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单位</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4D9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数量</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6FB91">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16"/>
                <w:szCs w:val="16"/>
                <w:u w:val="none"/>
                <w:lang w:val="en-US" w:eastAsia="zh-CN" w:bidi="ar"/>
              </w:rPr>
            </w:pPr>
            <w:r>
              <w:rPr>
                <w:rFonts w:hint="eastAsia" w:ascii="微软雅黑" w:hAnsi="微软雅黑" w:cs="微软雅黑"/>
                <w:i w:val="0"/>
                <w:iCs w:val="0"/>
                <w:color w:val="000000"/>
                <w:kern w:val="0"/>
                <w:sz w:val="16"/>
                <w:szCs w:val="16"/>
                <w:u w:val="none"/>
                <w:lang w:val="en-US" w:eastAsia="zh-CN" w:bidi="ar"/>
              </w:rPr>
              <w:t>单价</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6A510">
            <w:pPr>
              <w:keepNext w:val="0"/>
              <w:keepLines w:val="0"/>
              <w:widowControl/>
              <w:suppressLineNumbers w:val="0"/>
              <w:jc w:val="center"/>
              <w:textAlignment w:val="center"/>
              <w:rPr>
                <w:rFonts w:hint="default" w:ascii="微软雅黑" w:hAnsi="微软雅黑" w:cs="微软雅黑"/>
                <w:i w:val="0"/>
                <w:iCs w:val="0"/>
                <w:color w:val="000000"/>
                <w:kern w:val="0"/>
                <w:sz w:val="16"/>
                <w:szCs w:val="16"/>
                <w:u w:val="none"/>
                <w:lang w:val="en-US" w:eastAsia="zh-CN" w:bidi="ar"/>
              </w:rPr>
            </w:pPr>
            <w:r>
              <w:rPr>
                <w:rFonts w:hint="eastAsia" w:ascii="微软雅黑" w:hAnsi="微软雅黑" w:cs="微软雅黑"/>
                <w:i w:val="0"/>
                <w:iCs w:val="0"/>
                <w:color w:val="000000"/>
                <w:kern w:val="0"/>
                <w:sz w:val="16"/>
                <w:szCs w:val="16"/>
                <w:u w:val="none"/>
                <w:lang w:val="en-US" w:eastAsia="zh-CN" w:bidi="ar"/>
              </w:rPr>
              <w:t>总价</w:t>
            </w:r>
          </w:p>
        </w:tc>
        <w:tc>
          <w:tcPr>
            <w:tcW w:w="1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50F9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备注</w:t>
            </w:r>
          </w:p>
        </w:tc>
      </w:tr>
      <w:tr w14:paraId="002C0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2" w:hRule="atLeast"/>
        </w:trPr>
        <w:tc>
          <w:tcPr>
            <w:tcW w:w="216" w:type="pct"/>
            <w:vMerge w:val="restart"/>
            <w:tcBorders>
              <w:top w:val="single" w:color="000000" w:sz="4" w:space="0"/>
              <w:left w:val="single" w:color="000000" w:sz="4" w:space="0"/>
              <w:right w:val="single" w:color="000000" w:sz="4" w:space="0"/>
            </w:tcBorders>
            <w:shd w:val="clear" w:color="auto" w:fill="auto"/>
            <w:noWrap/>
            <w:vAlign w:val="center"/>
          </w:tcPr>
          <w:p w14:paraId="557CEF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712" w:type="pct"/>
            <w:vMerge w:val="restart"/>
            <w:tcBorders>
              <w:top w:val="single" w:color="000000" w:sz="4" w:space="0"/>
              <w:left w:val="single" w:color="000000" w:sz="4" w:space="0"/>
              <w:right w:val="single" w:color="000000" w:sz="4" w:space="0"/>
            </w:tcBorders>
            <w:shd w:val="clear" w:color="auto" w:fill="FFFFFF"/>
            <w:vAlign w:val="center"/>
          </w:tcPr>
          <w:p w14:paraId="34E452F5">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外科楼南侧现有“福建医科大学附属肿瘤医院”标识改为“福建医科大学肿瘤临床医学院”</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2D08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铝板冲孔发光字</w:t>
            </w:r>
            <w:r>
              <w:rPr>
                <w:rFonts w:hint="eastAsia" w:ascii="微软雅黑" w:hAnsi="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kern w:val="0"/>
                <w:sz w:val="18"/>
                <w:szCs w:val="18"/>
                <w:u w:val="none"/>
                <w:lang w:val="en-US" w:eastAsia="zh-CN" w:bidi="ar"/>
              </w:rPr>
              <w:t>壁厚2.0</w:t>
            </w:r>
            <w:r>
              <w:rPr>
                <w:rFonts w:hint="eastAsia" w:ascii="微软雅黑" w:hAnsi="微软雅黑" w:cs="微软雅黑"/>
                <w:i w:val="0"/>
                <w:iCs w:val="0"/>
                <w:color w:val="000000"/>
                <w:kern w:val="0"/>
                <w:sz w:val="18"/>
                <w:szCs w:val="18"/>
                <w:u w:val="none"/>
                <w:lang w:val="en-US" w:eastAsia="zh-CN" w:bidi="ar"/>
              </w:rPr>
              <w:t>mm，误差不超过±0.15mm）</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DA8D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字平均尺寸190x178</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CBE7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字</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F67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96E44B">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3A63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DFC478D">
            <w:pPr>
              <w:keepNext w:val="0"/>
              <w:keepLines w:val="0"/>
              <w:widowControl/>
              <w:numPr>
                <w:ilvl w:val="0"/>
                <w:numId w:val="9"/>
              </w:numPr>
              <w:suppressLineNumbers w:val="0"/>
              <w:jc w:val="left"/>
              <w:textAlignment w:val="top"/>
              <w:rPr>
                <w:rFonts w:hint="default" w:ascii="微软雅黑" w:hAnsi="微软雅黑" w:cs="微软雅黑"/>
                <w:i w:val="0"/>
                <w:iCs w:val="0"/>
                <w:color w:val="000000"/>
                <w:kern w:val="0"/>
                <w:sz w:val="18"/>
                <w:szCs w:val="18"/>
                <w:u w:val="none"/>
                <w:lang w:val="en-US" w:eastAsia="zh-CN" w:bidi="ar"/>
              </w:rPr>
            </w:pPr>
            <w:r>
              <w:rPr>
                <w:rFonts w:hint="default" w:ascii="微软雅黑" w:hAnsi="微软雅黑" w:cs="微软雅黑"/>
                <w:i w:val="0"/>
                <w:iCs w:val="0"/>
                <w:color w:val="000000"/>
                <w:kern w:val="0"/>
                <w:sz w:val="18"/>
                <w:szCs w:val="18"/>
                <w:u w:val="none"/>
                <w:lang w:val="en-US" w:eastAsia="zh-CN" w:bidi="ar"/>
              </w:rPr>
              <w:t>字合计</w:t>
            </w:r>
            <w:r>
              <w:rPr>
                <w:rFonts w:hint="eastAsia" w:ascii="微软雅黑" w:hAnsi="微软雅黑" w:cs="微软雅黑"/>
                <w:i w:val="0"/>
                <w:iCs w:val="0"/>
                <w:color w:val="000000"/>
                <w:kern w:val="0"/>
                <w:sz w:val="18"/>
                <w:szCs w:val="18"/>
                <w:u w:val="none"/>
                <w:lang w:val="en-US" w:eastAsia="zh-CN" w:bidi="ar"/>
              </w:rPr>
              <w:t>≥39</w:t>
            </w:r>
            <w:r>
              <w:rPr>
                <w:rFonts w:hint="default" w:ascii="微软雅黑" w:hAnsi="微软雅黑" w:cs="微软雅黑"/>
                <w:i w:val="0"/>
                <w:iCs w:val="0"/>
                <w:color w:val="000000"/>
                <w:kern w:val="0"/>
                <w:sz w:val="18"/>
                <w:szCs w:val="18"/>
                <w:u w:val="none"/>
                <w:lang w:val="en-US" w:eastAsia="zh-CN" w:bidi="ar"/>
              </w:rPr>
              <w:t>平方</w:t>
            </w:r>
          </w:p>
          <w:p w14:paraId="77D02E37">
            <w:pPr>
              <w:keepNext w:val="0"/>
              <w:keepLines w:val="0"/>
              <w:widowControl/>
              <w:suppressLineNumbers w:val="0"/>
              <w:jc w:val="left"/>
              <w:rPr>
                <w:rFonts w:hint="default" w:ascii="微软雅黑" w:hAnsi="微软雅黑" w:cs="微软雅黑"/>
                <w:i w:val="0"/>
                <w:iCs w:val="0"/>
                <w:color w:val="000000"/>
                <w:kern w:val="0"/>
                <w:sz w:val="18"/>
                <w:szCs w:val="18"/>
                <w:u w:val="none"/>
                <w:lang w:val="en-US" w:eastAsia="zh-CN" w:bidi="ar"/>
              </w:rPr>
            </w:pPr>
            <w:r>
              <w:rPr>
                <w:rFonts w:hint="default" w:ascii="微软雅黑" w:hAnsi="微软雅黑" w:cs="微软雅黑"/>
                <w:i w:val="0"/>
                <w:iCs w:val="0"/>
                <w:color w:val="000000"/>
                <w:kern w:val="0"/>
                <w:sz w:val="18"/>
                <w:szCs w:val="18"/>
                <w:u w:val="none"/>
                <w:lang w:val="en-US" w:eastAsia="zh-CN" w:bidi="ar"/>
              </w:rPr>
              <w:t>二、</w:t>
            </w:r>
            <w:r>
              <w:rPr>
                <w:rFonts w:hint="eastAsia" w:ascii="微软雅黑" w:hAnsi="微软雅黑" w:cs="微软雅黑"/>
                <w:i w:val="0"/>
                <w:iCs w:val="0"/>
                <w:color w:val="000000"/>
                <w:kern w:val="0"/>
                <w:sz w:val="18"/>
                <w:szCs w:val="18"/>
                <w:u w:val="none"/>
                <w:lang w:val="en-US" w:eastAsia="zh-CN" w:bidi="ar"/>
              </w:rPr>
              <w:t>国内一线品牌防水</w:t>
            </w:r>
            <w:r>
              <w:rPr>
                <w:rFonts w:hint="default" w:ascii="微软雅黑" w:hAnsi="微软雅黑" w:cs="微软雅黑"/>
                <w:i w:val="0"/>
                <w:iCs w:val="0"/>
                <w:color w:val="000000"/>
                <w:kern w:val="0"/>
                <w:sz w:val="18"/>
                <w:szCs w:val="18"/>
                <w:u w:val="none"/>
                <w:lang w:val="en-US" w:eastAsia="zh-CN" w:bidi="ar"/>
              </w:rPr>
              <w:t>LED灯灌胶9mm穿孔灯</w:t>
            </w:r>
            <w:r>
              <w:rPr>
                <w:rFonts w:hint="eastAsia" w:ascii="微软雅黑" w:hAnsi="微软雅黑" w:cs="微软雅黑"/>
                <w:i w:val="0"/>
                <w:iCs w:val="0"/>
                <w:color w:val="000000"/>
                <w:kern w:val="0"/>
                <w:sz w:val="18"/>
                <w:szCs w:val="18"/>
                <w:u w:val="none"/>
                <w:lang w:val="en-US" w:eastAsia="zh-CN" w:bidi="ar"/>
              </w:rPr>
              <w:t>（参数要求不限于：发光角度≥160°，显色指数Ra≥80，防水等级IP68，亮度均匀，一体式注塑外壳，灌胶工艺，具有良好的防水性能）</w:t>
            </w:r>
          </w:p>
          <w:p w14:paraId="2702A7FB">
            <w:pPr>
              <w:keepNext w:val="0"/>
              <w:keepLines w:val="0"/>
              <w:widowControl/>
              <w:numPr>
                <w:ilvl w:val="0"/>
                <w:numId w:val="0"/>
              </w:numPr>
              <w:suppressLineNumbers w:val="0"/>
              <w:jc w:val="left"/>
              <w:textAlignment w:val="top"/>
              <w:rPr>
                <w:rFonts w:hint="default" w:ascii="微软雅黑" w:hAnsi="微软雅黑" w:cs="微软雅黑"/>
                <w:i w:val="0"/>
                <w:iCs w:val="0"/>
                <w:color w:val="000000"/>
                <w:kern w:val="0"/>
                <w:sz w:val="18"/>
                <w:szCs w:val="18"/>
                <w:u w:val="none"/>
                <w:lang w:val="en-US" w:eastAsia="zh-CN" w:bidi="ar"/>
              </w:rPr>
            </w:pPr>
            <w:r>
              <w:rPr>
                <w:rFonts w:hint="default" w:ascii="微软雅黑" w:hAnsi="微软雅黑" w:cs="微软雅黑"/>
                <w:i w:val="0"/>
                <w:iCs w:val="0"/>
                <w:color w:val="000000"/>
                <w:kern w:val="0"/>
                <w:sz w:val="18"/>
                <w:szCs w:val="18"/>
                <w:u w:val="none"/>
                <w:lang w:val="en-US" w:eastAsia="zh-CN" w:bidi="ar"/>
              </w:rPr>
              <w:t>三、</w:t>
            </w:r>
            <w:r>
              <w:rPr>
                <w:rFonts w:hint="eastAsia" w:ascii="微软雅黑" w:hAnsi="微软雅黑" w:cs="微软雅黑"/>
                <w:i w:val="0"/>
                <w:iCs w:val="0"/>
                <w:color w:val="000000"/>
                <w:kern w:val="0"/>
                <w:sz w:val="18"/>
                <w:szCs w:val="18"/>
                <w:u w:val="none"/>
                <w:lang w:val="en-US" w:eastAsia="zh-CN" w:bidi="ar"/>
              </w:rPr>
              <w:t>发光字标识，支撑钢架、底板等整体材料需要</w:t>
            </w:r>
            <w:r>
              <w:rPr>
                <w:rFonts w:hint="default" w:ascii="微软雅黑" w:hAnsi="微软雅黑" w:cs="微软雅黑"/>
                <w:i w:val="0"/>
                <w:iCs w:val="0"/>
                <w:color w:val="000000"/>
                <w:kern w:val="0"/>
                <w:sz w:val="18"/>
                <w:szCs w:val="18"/>
                <w:u w:val="none"/>
                <w:lang w:val="en-US" w:eastAsia="zh-CN" w:bidi="ar"/>
              </w:rPr>
              <w:t>防锈处理，</w:t>
            </w:r>
            <w:r>
              <w:rPr>
                <w:rFonts w:hint="eastAsia" w:ascii="微软雅黑" w:hAnsi="微软雅黑" w:cs="微软雅黑"/>
                <w:i w:val="0"/>
                <w:iCs w:val="0"/>
                <w:color w:val="000000"/>
                <w:kern w:val="0"/>
                <w:sz w:val="18"/>
                <w:szCs w:val="18"/>
                <w:u w:val="none"/>
                <w:lang w:val="en-US" w:eastAsia="zh-CN" w:bidi="ar"/>
              </w:rPr>
              <w:t>发光字标识采用</w:t>
            </w:r>
            <w:r>
              <w:rPr>
                <w:rFonts w:hint="default" w:ascii="微软雅黑" w:hAnsi="微软雅黑" w:cs="微软雅黑"/>
                <w:i w:val="0"/>
                <w:iCs w:val="0"/>
                <w:color w:val="000000"/>
                <w:kern w:val="0"/>
                <w:sz w:val="18"/>
                <w:szCs w:val="18"/>
                <w:u w:val="none"/>
                <w:lang w:val="en-US" w:eastAsia="zh-CN" w:bidi="ar"/>
              </w:rPr>
              <w:t>氟碳漆工艺</w:t>
            </w:r>
            <w:r>
              <w:rPr>
                <w:rFonts w:hint="eastAsia" w:ascii="微软雅黑" w:hAnsi="微软雅黑" w:cs="微软雅黑"/>
                <w:i w:val="0"/>
                <w:iCs w:val="0"/>
                <w:color w:val="000000"/>
                <w:kern w:val="0"/>
                <w:sz w:val="18"/>
                <w:szCs w:val="18"/>
                <w:u w:val="none"/>
                <w:lang w:val="en-US" w:eastAsia="zh-CN" w:bidi="ar"/>
              </w:rPr>
              <w:t>，</w:t>
            </w:r>
            <w:r>
              <w:rPr>
                <w:rFonts w:hint="default" w:ascii="微软雅黑" w:hAnsi="微软雅黑" w:cs="微软雅黑"/>
                <w:i w:val="0"/>
                <w:iCs w:val="0"/>
                <w:color w:val="000000"/>
                <w:kern w:val="0"/>
                <w:sz w:val="18"/>
                <w:szCs w:val="18"/>
                <w:u w:val="none"/>
                <w:lang w:val="en-US" w:eastAsia="zh-CN" w:bidi="ar"/>
              </w:rPr>
              <w:t>喷红色汽车漆</w:t>
            </w:r>
          </w:p>
          <w:p w14:paraId="775F480E">
            <w:pPr>
              <w:keepNext w:val="0"/>
              <w:keepLines w:val="0"/>
              <w:widowControl/>
              <w:numPr>
                <w:ilvl w:val="0"/>
                <w:numId w:val="0"/>
              </w:numPr>
              <w:suppressLineNumbers w:val="0"/>
              <w:jc w:val="left"/>
              <w:textAlignment w:val="top"/>
              <w:rPr>
                <w:rFonts w:hint="default" w:ascii="微软雅黑" w:hAnsi="微软雅黑" w:cs="微软雅黑"/>
                <w:i w:val="0"/>
                <w:iCs w:val="0"/>
                <w:color w:val="000000"/>
                <w:kern w:val="0"/>
                <w:sz w:val="18"/>
                <w:szCs w:val="18"/>
                <w:u w:val="none"/>
                <w:lang w:val="en-US" w:eastAsia="zh-CN" w:bidi="ar"/>
              </w:rPr>
            </w:pPr>
            <w:r>
              <w:rPr>
                <w:rFonts w:hint="eastAsia" w:ascii="微软雅黑" w:hAnsi="微软雅黑" w:cs="微软雅黑"/>
                <w:i w:val="0"/>
                <w:iCs w:val="0"/>
                <w:color w:val="000000"/>
                <w:kern w:val="0"/>
                <w:sz w:val="18"/>
                <w:szCs w:val="18"/>
                <w:u w:val="none"/>
                <w:lang w:val="en-US" w:eastAsia="zh-CN" w:bidi="ar"/>
              </w:rPr>
              <w:t>四、</w:t>
            </w:r>
            <w:r>
              <w:rPr>
                <w:rFonts w:hint="default" w:ascii="微软雅黑" w:hAnsi="微软雅黑" w:cs="微软雅黑"/>
                <w:i w:val="0"/>
                <w:iCs w:val="0"/>
                <w:color w:val="000000"/>
                <w:kern w:val="0"/>
                <w:sz w:val="18"/>
                <w:szCs w:val="18"/>
                <w:u w:val="none"/>
                <w:lang w:val="en-US" w:eastAsia="zh-CN" w:bidi="ar"/>
              </w:rPr>
              <w:t>发光字安装需</w:t>
            </w:r>
            <w:r>
              <w:rPr>
                <w:rFonts w:hint="eastAsia" w:ascii="微软雅黑" w:hAnsi="微软雅黑" w:cs="微软雅黑"/>
                <w:i w:val="0"/>
                <w:iCs w:val="0"/>
                <w:color w:val="000000"/>
                <w:kern w:val="0"/>
                <w:sz w:val="18"/>
                <w:szCs w:val="18"/>
                <w:u w:val="none"/>
                <w:lang w:val="en-US" w:eastAsia="zh-CN" w:bidi="ar"/>
              </w:rPr>
              <w:t>确保</w:t>
            </w:r>
            <w:r>
              <w:rPr>
                <w:rFonts w:hint="default" w:ascii="微软雅黑" w:hAnsi="微软雅黑" w:cs="微软雅黑"/>
                <w:i w:val="0"/>
                <w:iCs w:val="0"/>
                <w:color w:val="000000"/>
                <w:kern w:val="0"/>
                <w:sz w:val="18"/>
                <w:szCs w:val="18"/>
                <w:u w:val="none"/>
                <w:lang w:val="en-US" w:eastAsia="zh-CN" w:bidi="ar"/>
              </w:rPr>
              <w:t>表面平整，无翘边、漏光</w:t>
            </w:r>
            <w:r>
              <w:rPr>
                <w:rFonts w:hint="eastAsia" w:ascii="微软雅黑" w:hAnsi="微软雅黑" w:cs="微软雅黑"/>
                <w:i w:val="0"/>
                <w:iCs w:val="0"/>
                <w:color w:val="000000"/>
                <w:kern w:val="0"/>
                <w:sz w:val="18"/>
                <w:szCs w:val="18"/>
                <w:u w:val="none"/>
                <w:lang w:val="en-US" w:eastAsia="zh-CN" w:bidi="ar"/>
              </w:rPr>
              <w:t>问题，发光亮度均匀适宜</w:t>
            </w:r>
            <w:r>
              <w:rPr>
                <w:rFonts w:hint="default" w:ascii="微软雅黑" w:hAnsi="微软雅黑" w:cs="微软雅黑"/>
                <w:i w:val="0"/>
                <w:iCs w:val="0"/>
                <w:color w:val="000000"/>
                <w:kern w:val="0"/>
                <w:sz w:val="18"/>
                <w:szCs w:val="18"/>
                <w:u w:val="none"/>
                <w:lang w:val="en-US" w:eastAsia="zh-CN" w:bidi="ar"/>
              </w:rPr>
              <w:t>。</w:t>
            </w:r>
          </w:p>
          <w:p w14:paraId="4EF741CA">
            <w:pPr>
              <w:keepNext w:val="0"/>
              <w:keepLines w:val="0"/>
              <w:widowControl/>
              <w:numPr>
                <w:ilvl w:val="0"/>
                <w:numId w:val="0"/>
              </w:numPr>
              <w:suppressLineNumbers w:val="0"/>
              <w:jc w:val="left"/>
              <w:textAlignment w:val="top"/>
              <w:rPr>
                <w:rFonts w:hint="default" w:ascii="微软雅黑" w:hAnsi="微软雅黑" w:cs="微软雅黑"/>
                <w:i w:val="0"/>
                <w:iCs w:val="0"/>
                <w:color w:val="000000"/>
                <w:kern w:val="0"/>
                <w:sz w:val="18"/>
                <w:szCs w:val="18"/>
                <w:u w:val="none"/>
                <w:lang w:val="en-US" w:eastAsia="zh-CN" w:bidi="ar"/>
              </w:rPr>
            </w:pPr>
            <w:r>
              <w:drawing>
                <wp:inline distT="0" distB="0" distL="114300" distR="114300">
                  <wp:extent cx="1834515" cy="1989455"/>
                  <wp:effectExtent l="0" t="0" r="13335" b="10795"/>
                  <wp:docPr id="51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 name="图片 4"/>
                          <pic:cNvPicPr>
                            <a:picLocks noChangeAspect="1"/>
                          </pic:cNvPicPr>
                        </pic:nvPicPr>
                        <pic:blipFill>
                          <a:blip r:embed="rId5"/>
                          <a:stretch>
                            <a:fillRect/>
                          </a:stretch>
                        </pic:blipFill>
                        <pic:spPr>
                          <a:xfrm>
                            <a:off x="0" y="0"/>
                            <a:ext cx="1834515" cy="1989455"/>
                          </a:xfrm>
                          <a:prstGeom prst="rect">
                            <a:avLst/>
                          </a:prstGeom>
                          <a:noFill/>
                          <a:ln w="9525">
                            <a:noFill/>
                          </a:ln>
                        </pic:spPr>
                      </pic:pic>
                    </a:graphicData>
                  </a:graphic>
                </wp:inline>
              </w:drawing>
            </w:r>
            <w:r>
              <w:drawing>
                <wp:anchor distT="0" distB="0" distL="114300" distR="114300" simplePos="0" relativeHeight="251660288" behindDoc="0" locked="0" layoutInCell="1" allowOverlap="1">
                  <wp:simplePos x="0" y="0"/>
                  <wp:positionH relativeFrom="column">
                    <wp:posOffset>239395</wp:posOffset>
                  </wp:positionH>
                  <wp:positionV relativeFrom="paragraph">
                    <wp:posOffset>141605</wp:posOffset>
                  </wp:positionV>
                  <wp:extent cx="1304290" cy="516890"/>
                  <wp:effectExtent l="0" t="0" r="10160" b="16510"/>
                  <wp:wrapTopAndBottom/>
                  <wp:docPr id="51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 name="图片 3"/>
                          <pic:cNvPicPr>
                            <a:picLocks noChangeAspect="1"/>
                          </pic:cNvPicPr>
                        </pic:nvPicPr>
                        <pic:blipFill>
                          <a:blip r:embed="rId6"/>
                          <a:stretch>
                            <a:fillRect/>
                          </a:stretch>
                        </pic:blipFill>
                        <pic:spPr>
                          <a:xfrm>
                            <a:off x="0" y="0"/>
                            <a:ext cx="1304290" cy="516890"/>
                          </a:xfrm>
                          <a:prstGeom prst="rect">
                            <a:avLst/>
                          </a:prstGeom>
                          <a:noFill/>
                          <a:ln w="9525">
                            <a:noFill/>
                          </a:ln>
                        </pic:spPr>
                      </pic:pic>
                    </a:graphicData>
                  </a:graphic>
                </wp:anchor>
              </w:drawing>
            </w:r>
          </w:p>
        </w:tc>
      </w:tr>
      <w:tr w14:paraId="73A24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216" w:type="pct"/>
            <w:vMerge w:val="continue"/>
            <w:tcBorders>
              <w:left w:val="single" w:color="000000" w:sz="4" w:space="0"/>
              <w:right w:val="single" w:color="000000" w:sz="4" w:space="0"/>
            </w:tcBorders>
            <w:shd w:val="clear" w:color="auto" w:fill="auto"/>
            <w:noWrap/>
            <w:vAlign w:val="center"/>
          </w:tcPr>
          <w:p w14:paraId="4FEF80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c>
          <w:tcPr>
            <w:tcW w:w="712" w:type="pct"/>
            <w:vMerge w:val="continue"/>
            <w:tcBorders>
              <w:left w:val="single" w:color="000000" w:sz="4" w:space="0"/>
              <w:right w:val="single" w:color="000000" w:sz="4" w:space="0"/>
            </w:tcBorders>
            <w:shd w:val="clear" w:color="auto" w:fill="FFFFFF"/>
            <w:vAlign w:val="center"/>
          </w:tcPr>
          <w:p w14:paraId="1C8BDD38">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E506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12V变压器</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E50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七彩芯防雨电源400w-12v-CE认证</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1FA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43E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kern w:val="0"/>
                <w:sz w:val="18"/>
                <w:szCs w:val="18"/>
                <w:u w:val="none"/>
                <w:lang w:val="en-US" w:eastAsia="zh-CN" w:bidi="ar"/>
              </w:rPr>
              <w:t>24</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7B7DC">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51BE8C">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B23DD9C">
            <w:pPr>
              <w:jc w:val="left"/>
              <w:rPr>
                <w:rFonts w:hint="eastAsia" w:ascii="微软雅黑" w:hAnsi="微软雅黑" w:eastAsia="微软雅黑" w:cs="微软雅黑"/>
                <w:i w:val="0"/>
                <w:iCs w:val="0"/>
                <w:color w:val="000000"/>
                <w:sz w:val="16"/>
                <w:szCs w:val="16"/>
                <w:u w:val="none"/>
              </w:rPr>
            </w:pPr>
          </w:p>
        </w:tc>
      </w:tr>
      <w:tr w14:paraId="22C79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16" w:type="pct"/>
            <w:vMerge w:val="continue"/>
            <w:tcBorders>
              <w:left w:val="single" w:color="000000" w:sz="4" w:space="0"/>
              <w:right w:val="single" w:color="000000" w:sz="4" w:space="0"/>
            </w:tcBorders>
            <w:shd w:val="clear" w:color="auto" w:fill="auto"/>
            <w:noWrap/>
            <w:vAlign w:val="center"/>
          </w:tcPr>
          <w:p w14:paraId="454D20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c>
          <w:tcPr>
            <w:tcW w:w="712" w:type="pct"/>
            <w:vMerge w:val="continue"/>
            <w:tcBorders>
              <w:left w:val="single" w:color="000000" w:sz="4" w:space="0"/>
              <w:right w:val="single" w:color="000000" w:sz="4" w:space="0"/>
            </w:tcBorders>
            <w:shd w:val="clear" w:color="auto" w:fill="FFFFFF"/>
            <w:vAlign w:val="center"/>
          </w:tcPr>
          <w:p w14:paraId="3984BB44">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020A0">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热镀锌方管（壁厚2.0mm，误差不超过±0.15mm）</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D20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cs="微软雅黑"/>
                <w:i w:val="0"/>
                <w:iCs w:val="0"/>
                <w:color w:val="000000"/>
                <w:kern w:val="0"/>
                <w:sz w:val="18"/>
                <w:szCs w:val="18"/>
                <w:u w:val="none"/>
                <w:lang w:val="en-US" w:eastAsia="zh-CN" w:bidi="ar"/>
              </w:rPr>
              <w:t>方管尺寸</w:t>
            </w:r>
            <w:r>
              <w:rPr>
                <w:rFonts w:hint="eastAsia" w:ascii="微软雅黑" w:hAnsi="微软雅黑" w:eastAsia="微软雅黑" w:cs="微软雅黑"/>
                <w:i w:val="0"/>
                <w:iCs w:val="0"/>
                <w:color w:val="000000"/>
                <w:kern w:val="0"/>
                <w:sz w:val="18"/>
                <w:szCs w:val="18"/>
                <w:u w:val="none"/>
                <w:lang w:val="en-US" w:eastAsia="zh-CN" w:bidi="ar"/>
              </w:rPr>
              <w:t>4x4</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01BB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eastAsia="zh-CN"/>
              </w:rPr>
            </w:pPr>
            <w:r>
              <w:rPr>
                <w:rFonts w:hint="eastAsia" w:ascii="微软雅黑" w:hAnsi="微软雅黑" w:cs="微软雅黑"/>
                <w:i w:val="0"/>
                <w:iCs w:val="0"/>
                <w:color w:val="000000"/>
                <w:sz w:val="18"/>
                <w:szCs w:val="18"/>
                <w:u w:val="none"/>
                <w:lang w:val="en-US" w:eastAsia="zh-CN"/>
              </w:rPr>
              <w:t>米</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F277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r>
              <w:rPr>
                <w:rFonts w:hint="eastAsia" w:ascii="微软雅黑" w:hAnsi="微软雅黑" w:cs="微软雅黑"/>
                <w:i w:val="0"/>
                <w:iCs w:val="0"/>
                <w:color w:val="000000"/>
                <w:kern w:val="0"/>
                <w:sz w:val="18"/>
                <w:szCs w:val="18"/>
                <w:u w:val="none"/>
                <w:lang w:val="en-US" w:eastAsia="zh-CN" w:bidi="ar"/>
              </w:rPr>
              <w:t>8</w:t>
            </w:r>
            <w:r>
              <w:rPr>
                <w:rFonts w:hint="eastAsia" w:ascii="微软雅黑" w:hAnsi="微软雅黑" w:cs="微软雅黑"/>
                <w:i w:val="0"/>
                <w:iCs w:val="0"/>
                <w:color w:val="000000"/>
                <w:kern w:val="0"/>
                <w:sz w:val="18"/>
                <w:szCs w:val="18"/>
                <w:highlight w:val="none"/>
                <w:u w:val="none"/>
                <w:lang w:val="en-US" w:eastAsia="zh-CN" w:bidi="ar"/>
              </w:rPr>
              <w:t>（误差±2）</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1B92AA">
            <w:pPr>
              <w:keepNext w:val="0"/>
              <w:keepLines w:val="0"/>
              <w:widowControl/>
              <w:suppressLineNumbers w:val="0"/>
              <w:jc w:val="center"/>
              <w:textAlignment w:val="center"/>
              <w:rPr>
                <w:rFonts w:hint="eastAsia" w:ascii="微软雅黑" w:hAnsi="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6ADEC">
            <w:pPr>
              <w:keepNext w:val="0"/>
              <w:keepLines w:val="0"/>
              <w:widowControl/>
              <w:suppressLineNumbers w:val="0"/>
              <w:jc w:val="center"/>
              <w:textAlignment w:val="center"/>
              <w:rPr>
                <w:rFonts w:hint="eastAsia" w:ascii="微软雅黑" w:hAnsi="微软雅黑" w:cs="微软雅黑"/>
                <w:i w:val="0"/>
                <w:iCs w:val="0"/>
                <w:color w:val="000000"/>
                <w:kern w:val="0"/>
                <w:sz w:val="18"/>
                <w:szCs w:val="18"/>
                <w:u w:val="none"/>
                <w:lang w:val="en-US" w:eastAsia="zh-CN" w:bidi="ar"/>
              </w:rPr>
            </w:pPr>
          </w:p>
        </w:tc>
        <w:tc>
          <w:tcPr>
            <w:tcW w:w="15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5C0B8E1">
            <w:pPr>
              <w:jc w:val="left"/>
              <w:rPr>
                <w:rFonts w:hint="eastAsia" w:ascii="微软雅黑" w:hAnsi="微软雅黑" w:eastAsia="微软雅黑" w:cs="微软雅黑"/>
                <w:i w:val="0"/>
                <w:iCs w:val="0"/>
                <w:color w:val="000000"/>
                <w:sz w:val="16"/>
                <w:szCs w:val="16"/>
                <w:u w:val="none"/>
              </w:rPr>
            </w:pPr>
          </w:p>
        </w:tc>
      </w:tr>
      <w:tr w14:paraId="01EF9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trPr>
        <w:tc>
          <w:tcPr>
            <w:tcW w:w="216" w:type="pct"/>
            <w:vMerge w:val="continue"/>
            <w:tcBorders>
              <w:left w:val="single" w:color="000000" w:sz="4" w:space="0"/>
              <w:right w:val="single" w:color="000000" w:sz="4" w:space="0"/>
            </w:tcBorders>
            <w:shd w:val="clear" w:color="auto" w:fill="auto"/>
            <w:noWrap/>
            <w:vAlign w:val="center"/>
          </w:tcPr>
          <w:p w14:paraId="5E80B1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c>
          <w:tcPr>
            <w:tcW w:w="712" w:type="pct"/>
            <w:vMerge w:val="continue"/>
            <w:tcBorders>
              <w:left w:val="single" w:color="000000" w:sz="4" w:space="0"/>
              <w:right w:val="single" w:color="000000" w:sz="4" w:space="0"/>
            </w:tcBorders>
            <w:shd w:val="clear" w:color="auto" w:fill="FFFFFF"/>
            <w:vAlign w:val="center"/>
          </w:tcPr>
          <w:p w14:paraId="22DF0E4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F5B0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电线、玻璃胶及</w:t>
            </w:r>
            <w:r>
              <w:rPr>
                <w:rFonts w:hint="eastAsia" w:ascii="微软雅黑" w:hAnsi="微软雅黑" w:cs="微软雅黑"/>
                <w:i w:val="0"/>
                <w:iCs w:val="0"/>
                <w:color w:val="000000"/>
                <w:kern w:val="0"/>
                <w:sz w:val="18"/>
                <w:szCs w:val="18"/>
                <w:u w:val="none"/>
                <w:lang w:val="en-US" w:eastAsia="zh-CN" w:bidi="ar"/>
              </w:rPr>
              <w:t>所需的全部</w:t>
            </w:r>
            <w:r>
              <w:rPr>
                <w:rFonts w:hint="eastAsia" w:ascii="微软雅黑" w:hAnsi="微软雅黑" w:eastAsia="微软雅黑" w:cs="微软雅黑"/>
                <w:i w:val="0"/>
                <w:iCs w:val="0"/>
                <w:color w:val="000000"/>
                <w:kern w:val="0"/>
                <w:sz w:val="18"/>
                <w:szCs w:val="18"/>
                <w:u w:val="none"/>
                <w:lang w:val="en-US" w:eastAsia="zh-CN" w:bidi="ar"/>
              </w:rPr>
              <w:t>辅材</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DC09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太阳牌电线WDZB-BYJ4.0</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B8AC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4CD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F2CC4">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B31B5">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6082BD">
            <w:pPr>
              <w:jc w:val="left"/>
              <w:rPr>
                <w:rFonts w:hint="eastAsia" w:ascii="微软雅黑" w:hAnsi="微软雅黑" w:eastAsia="微软雅黑" w:cs="微软雅黑"/>
                <w:i w:val="0"/>
                <w:iCs w:val="0"/>
                <w:color w:val="000000"/>
                <w:sz w:val="16"/>
                <w:szCs w:val="16"/>
                <w:u w:val="none"/>
              </w:rPr>
            </w:pPr>
          </w:p>
        </w:tc>
      </w:tr>
      <w:tr w14:paraId="20B73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6" w:type="pct"/>
            <w:vMerge w:val="continue"/>
            <w:tcBorders>
              <w:left w:val="single" w:color="000000" w:sz="4" w:space="0"/>
              <w:bottom w:val="single" w:color="000000" w:sz="4" w:space="0"/>
              <w:right w:val="single" w:color="000000" w:sz="4" w:space="0"/>
            </w:tcBorders>
            <w:shd w:val="clear" w:color="auto" w:fill="auto"/>
            <w:noWrap/>
            <w:vAlign w:val="center"/>
          </w:tcPr>
          <w:p w14:paraId="55BD8E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c>
          <w:tcPr>
            <w:tcW w:w="712" w:type="pct"/>
            <w:vMerge w:val="continue"/>
            <w:tcBorders>
              <w:left w:val="single" w:color="000000" w:sz="4" w:space="0"/>
              <w:bottom w:val="single" w:color="000000" w:sz="4" w:space="0"/>
              <w:right w:val="single" w:color="000000" w:sz="4" w:space="0"/>
            </w:tcBorders>
            <w:shd w:val="clear" w:color="auto" w:fill="FFFFFF"/>
            <w:vAlign w:val="center"/>
          </w:tcPr>
          <w:p w14:paraId="4863F5D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E8A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cs="微软雅黑"/>
                <w:i w:val="0"/>
                <w:iCs w:val="0"/>
                <w:color w:val="000000"/>
                <w:kern w:val="0"/>
                <w:sz w:val="18"/>
                <w:szCs w:val="18"/>
                <w:u w:val="none"/>
                <w:lang w:val="en-US" w:eastAsia="zh-CN" w:bidi="ar"/>
              </w:rPr>
              <w:t>拆字+</w:t>
            </w:r>
            <w:r>
              <w:rPr>
                <w:rFonts w:hint="eastAsia" w:ascii="微软雅黑" w:hAnsi="微软雅黑" w:eastAsia="微软雅黑" w:cs="微软雅黑"/>
                <w:i w:val="0"/>
                <w:iCs w:val="0"/>
                <w:color w:val="000000"/>
                <w:kern w:val="0"/>
                <w:sz w:val="18"/>
                <w:szCs w:val="18"/>
                <w:u w:val="none"/>
                <w:lang w:val="en-US" w:eastAsia="zh-CN" w:bidi="ar"/>
              </w:rPr>
              <w:t>安装+吊装</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1378B">
            <w:pPr>
              <w:jc w:val="center"/>
              <w:rPr>
                <w:rFonts w:hint="default" w:ascii="微软雅黑" w:hAnsi="微软雅黑" w:eastAsia="微软雅黑" w:cs="微软雅黑"/>
                <w:i w:val="0"/>
                <w:iCs w:val="0"/>
                <w:color w:val="000000"/>
                <w:sz w:val="18"/>
                <w:szCs w:val="18"/>
                <w:u w:val="none"/>
                <w:lang w:val="en-US" w:eastAsia="zh-CN"/>
              </w:rPr>
            </w:pPr>
            <w:r>
              <w:rPr>
                <w:rFonts w:hint="eastAsia" w:ascii="微软雅黑" w:hAnsi="微软雅黑" w:cs="微软雅黑"/>
                <w:i w:val="0"/>
                <w:iCs w:val="0"/>
                <w:color w:val="000000"/>
                <w:sz w:val="18"/>
                <w:szCs w:val="18"/>
                <w:u w:val="none"/>
                <w:lang w:val="en-US" w:eastAsia="zh-CN"/>
              </w:rPr>
              <w:t>字体固定、线路连接、安装调试、含运费（包括</w:t>
            </w:r>
            <w:r>
              <w:rPr>
                <w:rFonts w:hint="eastAsia" w:ascii="微软雅黑" w:hAnsi="微软雅黑" w:eastAsia="微软雅黑" w:cs="微软雅黑"/>
                <w:i w:val="0"/>
                <w:iCs w:val="0"/>
                <w:color w:val="000000"/>
                <w:kern w:val="0"/>
                <w:sz w:val="18"/>
                <w:szCs w:val="18"/>
                <w:u w:val="none"/>
                <w:lang w:val="en-US" w:eastAsia="zh-CN" w:bidi="ar"/>
              </w:rPr>
              <w:t>“福建医科大学肿瘤临床医学院”</w:t>
            </w:r>
            <w:r>
              <w:rPr>
                <w:rFonts w:hint="eastAsia" w:ascii="微软雅黑" w:hAnsi="微软雅黑" w:cs="微软雅黑"/>
                <w:i w:val="0"/>
                <w:iCs w:val="0"/>
                <w:color w:val="000000"/>
                <w:sz w:val="18"/>
                <w:szCs w:val="18"/>
                <w:u w:val="none"/>
                <w:lang w:val="en-US" w:eastAsia="zh-CN"/>
              </w:rPr>
              <w:t>13个字标识和院徽logo）和吊装费</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72DB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eastAsia="zh-CN"/>
              </w:rPr>
            </w:pPr>
            <w:r>
              <w:rPr>
                <w:rFonts w:hint="eastAsia" w:ascii="微软雅黑" w:hAnsi="微软雅黑" w:cs="微软雅黑"/>
                <w:i w:val="0"/>
                <w:iCs w:val="0"/>
                <w:color w:val="000000"/>
                <w:sz w:val="18"/>
                <w:szCs w:val="18"/>
                <w:u w:val="none"/>
                <w:lang w:val="en-US" w:eastAsia="zh-CN"/>
              </w:rPr>
              <w:t>项</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ECEE2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cs="微软雅黑"/>
                <w:i w:val="0"/>
                <w:iCs w:val="0"/>
                <w:color w:val="000000"/>
                <w:kern w:val="0"/>
                <w:sz w:val="18"/>
                <w:szCs w:val="18"/>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8C7E4">
            <w:pPr>
              <w:keepNext w:val="0"/>
              <w:keepLines w:val="0"/>
              <w:widowControl/>
              <w:suppressLineNumbers w:val="0"/>
              <w:jc w:val="center"/>
              <w:textAlignment w:val="center"/>
              <w:rPr>
                <w:rFonts w:hint="eastAsia" w:ascii="微软雅黑" w:hAnsi="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DD8568">
            <w:pPr>
              <w:keepNext w:val="0"/>
              <w:keepLines w:val="0"/>
              <w:widowControl/>
              <w:suppressLineNumbers w:val="0"/>
              <w:jc w:val="center"/>
              <w:textAlignment w:val="center"/>
              <w:rPr>
                <w:rFonts w:hint="eastAsia" w:ascii="微软雅黑" w:hAnsi="微软雅黑" w:cs="微软雅黑"/>
                <w:i w:val="0"/>
                <w:iCs w:val="0"/>
                <w:color w:val="000000"/>
                <w:kern w:val="0"/>
                <w:sz w:val="18"/>
                <w:szCs w:val="18"/>
                <w:u w:val="none"/>
                <w:lang w:val="en-US" w:eastAsia="zh-CN" w:bidi="ar"/>
              </w:rPr>
            </w:pPr>
          </w:p>
        </w:tc>
        <w:tc>
          <w:tcPr>
            <w:tcW w:w="150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33DE4F8">
            <w:pPr>
              <w:jc w:val="left"/>
              <w:rPr>
                <w:rFonts w:hint="eastAsia" w:ascii="微软雅黑" w:hAnsi="微软雅黑" w:eastAsia="微软雅黑" w:cs="微软雅黑"/>
                <w:i w:val="0"/>
                <w:iCs w:val="0"/>
                <w:color w:val="000000"/>
                <w:sz w:val="16"/>
                <w:szCs w:val="16"/>
                <w:u w:val="none"/>
              </w:rPr>
            </w:pPr>
          </w:p>
        </w:tc>
      </w:tr>
      <w:tr w14:paraId="5F420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8" w:hRule="atLeast"/>
        </w:trPr>
        <w:tc>
          <w:tcPr>
            <w:tcW w:w="216" w:type="pct"/>
            <w:vMerge w:val="restart"/>
            <w:tcBorders>
              <w:top w:val="single" w:color="000000" w:sz="4" w:space="0"/>
              <w:left w:val="single" w:color="000000" w:sz="4" w:space="0"/>
              <w:right w:val="single" w:color="000000" w:sz="4" w:space="0"/>
            </w:tcBorders>
            <w:shd w:val="clear" w:color="auto" w:fill="auto"/>
            <w:noWrap/>
            <w:vAlign w:val="center"/>
          </w:tcPr>
          <w:p w14:paraId="05420D1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712" w:type="pct"/>
            <w:vMerge w:val="restart"/>
            <w:tcBorders>
              <w:top w:val="single" w:color="000000" w:sz="4" w:space="0"/>
              <w:left w:val="single" w:color="000000" w:sz="4" w:space="0"/>
              <w:right w:val="single" w:color="000000" w:sz="4" w:space="0"/>
            </w:tcBorders>
            <w:shd w:val="clear" w:color="auto" w:fill="FFFFFF"/>
            <w:vAlign w:val="center"/>
          </w:tcPr>
          <w:p w14:paraId="39F33643">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将外科楼南侧红十字logo变更为院徽</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5BF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铝板3M布灯箱（logo）</w:t>
            </w:r>
            <w:r>
              <w:rPr>
                <w:rFonts w:hint="eastAsia" w:ascii="微软雅黑" w:hAnsi="微软雅黑" w:cs="微软雅黑"/>
                <w:i w:val="0"/>
                <w:iCs w:val="0"/>
                <w:color w:val="000000"/>
                <w:kern w:val="0"/>
                <w:sz w:val="18"/>
                <w:szCs w:val="18"/>
                <w:u w:val="none"/>
                <w:lang w:val="en-US" w:eastAsia="zh-CN" w:bidi="ar"/>
              </w:rPr>
              <w:t>（ 箱体厚度12cm，误差不超过±0.2cm）</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2105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400x400</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0C5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eastAsia="zh-CN"/>
              </w:rPr>
            </w:pPr>
            <w:r>
              <w:rPr>
                <w:rFonts w:hint="eastAsia" w:ascii="微软雅黑" w:hAnsi="微软雅黑" w:cs="微软雅黑"/>
                <w:i w:val="0"/>
                <w:iCs w:val="0"/>
                <w:color w:val="000000"/>
                <w:sz w:val="18"/>
                <w:szCs w:val="18"/>
                <w:u w:val="none"/>
                <w:lang w:val="en-US" w:eastAsia="zh-CN"/>
              </w:rPr>
              <w:t>个</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1098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8FCA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83210">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vMerge w:val="restart"/>
            <w:tcBorders>
              <w:top w:val="nil"/>
              <w:left w:val="single" w:color="000000" w:sz="4" w:space="0"/>
              <w:bottom w:val="single" w:color="000000" w:sz="4" w:space="0"/>
              <w:right w:val="single" w:color="000000" w:sz="4" w:space="0"/>
            </w:tcBorders>
            <w:shd w:val="clear" w:color="auto" w:fill="auto"/>
            <w:vAlign w:val="top"/>
          </w:tcPr>
          <w:p w14:paraId="164F2D9C">
            <w:pPr>
              <w:keepNext w:val="0"/>
              <w:keepLines w:val="0"/>
              <w:widowControl/>
              <w:numPr>
                <w:ilvl w:val="0"/>
                <w:numId w:val="0"/>
              </w:numPr>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sz w:val="18"/>
                <w:szCs w:val="18"/>
                <w:u w:val="none"/>
              </w:rPr>
              <w:t>一、</w:t>
            </w:r>
            <w:r>
              <w:rPr>
                <w:rFonts w:hint="eastAsia" w:ascii="微软雅黑" w:hAnsi="微软雅黑" w:cs="微软雅黑"/>
                <w:i w:val="0"/>
                <w:iCs w:val="0"/>
                <w:color w:val="000000"/>
                <w:sz w:val="18"/>
                <w:szCs w:val="18"/>
                <w:u w:val="none"/>
                <w:lang w:val="en-US" w:eastAsia="zh-CN"/>
              </w:rPr>
              <w:t>灯箱</w:t>
            </w:r>
            <w:r>
              <w:rPr>
                <w:rFonts w:hint="eastAsia" w:ascii="微软雅黑" w:hAnsi="微软雅黑" w:eastAsia="微软雅黑" w:cs="微软雅黑"/>
                <w:i w:val="0"/>
                <w:iCs w:val="0"/>
                <w:color w:val="000000"/>
                <w:sz w:val="18"/>
                <w:szCs w:val="18"/>
                <w:u w:val="none"/>
              </w:rPr>
              <w:t>合计</w:t>
            </w:r>
            <w:r>
              <w:rPr>
                <w:rFonts w:hint="eastAsia" w:ascii="微软雅黑" w:hAnsi="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sz w:val="18"/>
                <w:szCs w:val="18"/>
                <w:u w:val="none"/>
              </w:rPr>
              <w:t>16平方</w:t>
            </w:r>
          </w:p>
          <w:p w14:paraId="5D59ABF0">
            <w:pPr>
              <w:keepNext w:val="0"/>
              <w:keepLines w:val="0"/>
              <w:widowControl/>
              <w:numPr>
                <w:ilvl w:val="0"/>
                <w:numId w:val="0"/>
              </w:numPr>
              <w:suppressLineNumbers w:val="0"/>
              <w:jc w:val="left"/>
              <w:textAlignment w:val="top"/>
              <w:rPr>
                <w:rFonts w:hint="eastAsia" w:ascii="微软雅黑" w:hAnsi="微软雅黑" w:eastAsia="微软雅黑" w:cs="微软雅黑"/>
                <w:i w:val="0"/>
                <w:iCs w:val="0"/>
                <w:color w:val="000000"/>
                <w:sz w:val="18"/>
                <w:szCs w:val="18"/>
                <w:u w:val="none"/>
                <w:lang w:eastAsia="zh-CN"/>
              </w:rPr>
            </w:pPr>
            <w:r>
              <w:rPr>
                <w:rFonts w:hint="eastAsia" w:ascii="微软雅黑" w:hAnsi="微软雅黑" w:eastAsia="微软雅黑" w:cs="微软雅黑"/>
                <w:i w:val="0"/>
                <w:iCs w:val="0"/>
                <w:color w:val="000000"/>
                <w:sz w:val="18"/>
                <w:szCs w:val="18"/>
                <w:u w:val="none"/>
              </w:rPr>
              <w:t>二、</w:t>
            </w:r>
            <w:r>
              <w:rPr>
                <w:rFonts w:hint="eastAsia" w:ascii="微软雅黑" w:hAnsi="微软雅黑" w:cs="微软雅黑"/>
                <w:i w:val="0"/>
                <w:iCs w:val="0"/>
                <w:color w:val="000000"/>
                <w:kern w:val="0"/>
                <w:sz w:val="18"/>
                <w:szCs w:val="18"/>
                <w:u w:val="none"/>
                <w:lang w:val="en-US" w:eastAsia="zh-CN" w:bidi="ar"/>
              </w:rPr>
              <w:t>国内一线品牌防水</w:t>
            </w:r>
            <w:r>
              <w:rPr>
                <w:rFonts w:hint="eastAsia" w:ascii="微软雅黑" w:hAnsi="微软雅黑" w:eastAsia="微软雅黑" w:cs="微软雅黑"/>
                <w:i w:val="0"/>
                <w:iCs w:val="0"/>
                <w:color w:val="000000"/>
                <w:sz w:val="18"/>
                <w:szCs w:val="18"/>
                <w:u w:val="none"/>
              </w:rPr>
              <w:t>漫放射灯</w:t>
            </w:r>
            <w:r>
              <w:rPr>
                <w:rFonts w:hint="eastAsia" w:ascii="微软雅黑" w:hAnsi="微软雅黑" w:cs="微软雅黑"/>
                <w:i w:val="0"/>
                <w:iCs w:val="0"/>
                <w:color w:val="000000"/>
                <w:kern w:val="0"/>
                <w:sz w:val="18"/>
                <w:szCs w:val="18"/>
                <w:u w:val="none"/>
                <w:lang w:val="en-US" w:eastAsia="zh-CN" w:bidi="ar"/>
              </w:rPr>
              <w:t>（参数要求不限于：色温≥9000K，发光角度≥170°，显色指数Ra≥80，防水等级IP67，发光均匀，亮度合适，</w:t>
            </w:r>
            <w:r>
              <w:rPr>
                <w:rFonts w:hint="eastAsia" w:ascii="微软雅黑" w:hAnsi="微软雅黑" w:cs="微软雅黑"/>
                <w:color w:val="231916"/>
                <w:kern w:val="0"/>
                <w:sz w:val="16"/>
                <w:szCs w:val="16"/>
                <w:lang w:val="en-US" w:eastAsia="zh-CN" w:bidi="ar"/>
              </w:rPr>
              <w:t>具有良好的</w:t>
            </w:r>
            <w:r>
              <w:rPr>
                <w:rFonts w:ascii="微软雅黑" w:hAnsi="微软雅黑" w:eastAsia="微软雅黑" w:cs="微软雅黑"/>
                <w:color w:val="231916"/>
                <w:kern w:val="0"/>
                <w:sz w:val="16"/>
                <w:szCs w:val="16"/>
                <w:lang w:val="en-US" w:eastAsia="zh-CN" w:bidi="ar"/>
              </w:rPr>
              <w:t>防水性能</w:t>
            </w:r>
            <w:r>
              <w:rPr>
                <w:rFonts w:hint="eastAsia" w:ascii="微软雅黑" w:hAnsi="微软雅黑" w:cs="微软雅黑"/>
                <w:i w:val="0"/>
                <w:iCs w:val="0"/>
                <w:color w:val="000000"/>
                <w:sz w:val="18"/>
                <w:szCs w:val="18"/>
                <w:u w:val="none"/>
                <w:lang w:eastAsia="zh-CN"/>
              </w:rPr>
              <w:t>）</w:t>
            </w:r>
          </w:p>
          <w:p w14:paraId="3D9BDCB4">
            <w:pPr>
              <w:keepNext w:val="0"/>
              <w:keepLines w:val="0"/>
              <w:widowControl/>
              <w:numPr>
                <w:ilvl w:val="0"/>
                <w:numId w:val="0"/>
              </w:numPr>
              <w:suppressLineNumbers w:val="0"/>
              <w:jc w:val="left"/>
              <w:textAlignment w:val="top"/>
              <w:rPr>
                <w:rFonts w:hint="default" w:ascii="微软雅黑" w:hAnsi="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sz w:val="18"/>
                <w:szCs w:val="18"/>
                <w:u w:val="none"/>
              </w:rPr>
              <w:t>三、</w:t>
            </w:r>
            <w:r>
              <w:rPr>
                <w:rFonts w:hint="eastAsia" w:ascii="微软雅黑" w:hAnsi="微软雅黑" w:cs="微软雅黑"/>
                <w:i w:val="0"/>
                <w:iCs w:val="0"/>
                <w:color w:val="000000"/>
                <w:sz w:val="18"/>
                <w:szCs w:val="18"/>
                <w:u w:val="none"/>
                <w:lang w:val="en-US" w:eastAsia="zh-CN"/>
              </w:rPr>
              <w:t>灯箱</w:t>
            </w:r>
            <w:r>
              <w:rPr>
                <w:rFonts w:hint="eastAsia" w:ascii="微软雅黑" w:hAnsi="微软雅黑" w:cs="微软雅黑"/>
                <w:i w:val="0"/>
                <w:iCs w:val="0"/>
                <w:color w:val="000000"/>
                <w:kern w:val="0"/>
                <w:sz w:val="18"/>
                <w:szCs w:val="18"/>
                <w:u w:val="none"/>
                <w:lang w:val="en-US" w:eastAsia="zh-CN" w:bidi="ar"/>
              </w:rPr>
              <w:t>，支撑钢架、底板等整体材料需要</w:t>
            </w:r>
            <w:r>
              <w:rPr>
                <w:rFonts w:hint="default" w:ascii="微软雅黑" w:hAnsi="微软雅黑" w:cs="微软雅黑"/>
                <w:i w:val="0"/>
                <w:iCs w:val="0"/>
                <w:color w:val="000000"/>
                <w:kern w:val="0"/>
                <w:sz w:val="18"/>
                <w:szCs w:val="18"/>
                <w:u w:val="none"/>
                <w:lang w:val="en-US" w:eastAsia="zh-CN" w:bidi="ar"/>
              </w:rPr>
              <w:t>防锈处理，</w:t>
            </w:r>
            <w:r>
              <w:rPr>
                <w:rFonts w:hint="eastAsia" w:ascii="微软雅黑" w:hAnsi="微软雅黑" w:cs="微软雅黑"/>
                <w:i w:val="0"/>
                <w:iCs w:val="0"/>
                <w:color w:val="000000"/>
                <w:kern w:val="0"/>
                <w:sz w:val="18"/>
                <w:szCs w:val="18"/>
                <w:u w:val="none"/>
                <w:lang w:val="en-US" w:eastAsia="zh-CN" w:bidi="ar"/>
              </w:rPr>
              <w:t>灯箱采用</w:t>
            </w:r>
            <w:r>
              <w:rPr>
                <w:rFonts w:hint="default" w:ascii="微软雅黑" w:hAnsi="微软雅黑" w:cs="微软雅黑"/>
                <w:i w:val="0"/>
                <w:iCs w:val="0"/>
                <w:color w:val="000000"/>
                <w:kern w:val="0"/>
                <w:sz w:val="18"/>
                <w:szCs w:val="18"/>
                <w:u w:val="none"/>
                <w:lang w:val="en-US" w:eastAsia="zh-CN" w:bidi="ar"/>
              </w:rPr>
              <w:t>氟碳漆工艺</w:t>
            </w:r>
            <w:r>
              <w:rPr>
                <w:rFonts w:hint="eastAsia" w:ascii="微软雅黑" w:hAnsi="微软雅黑" w:cs="微软雅黑"/>
                <w:i w:val="0"/>
                <w:iCs w:val="0"/>
                <w:color w:val="000000"/>
                <w:kern w:val="0"/>
                <w:sz w:val="18"/>
                <w:szCs w:val="18"/>
                <w:u w:val="none"/>
                <w:lang w:val="en-US" w:eastAsia="zh-CN" w:bidi="ar"/>
              </w:rPr>
              <w:t>，</w:t>
            </w:r>
            <w:r>
              <w:rPr>
                <w:rFonts w:hint="default" w:ascii="微软雅黑" w:hAnsi="微软雅黑" w:cs="微软雅黑"/>
                <w:i w:val="0"/>
                <w:iCs w:val="0"/>
                <w:color w:val="000000"/>
                <w:kern w:val="0"/>
                <w:sz w:val="18"/>
                <w:szCs w:val="18"/>
                <w:u w:val="none"/>
                <w:lang w:val="en-US" w:eastAsia="zh-CN" w:bidi="ar"/>
              </w:rPr>
              <w:t>喷</w:t>
            </w:r>
            <w:r>
              <w:rPr>
                <w:rFonts w:hint="eastAsia" w:ascii="微软雅黑" w:hAnsi="微软雅黑" w:cs="微软雅黑"/>
                <w:i w:val="0"/>
                <w:iCs w:val="0"/>
                <w:color w:val="000000"/>
                <w:kern w:val="0"/>
                <w:sz w:val="18"/>
                <w:szCs w:val="18"/>
                <w:u w:val="none"/>
                <w:lang w:val="en-US" w:eastAsia="zh-CN" w:bidi="ar"/>
              </w:rPr>
              <w:t>白色</w:t>
            </w:r>
            <w:r>
              <w:rPr>
                <w:rFonts w:hint="default" w:ascii="微软雅黑" w:hAnsi="微软雅黑" w:cs="微软雅黑"/>
                <w:i w:val="0"/>
                <w:iCs w:val="0"/>
                <w:color w:val="000000"/>
                <w:kern w:val="0"/>
                <w:sz w:val="18"/>
                <w:szCs w:val="18"/>
                <w:u w:val="none"/>
                <w:lang w:val="en-US" w:eastAsia="zh-CN" w:bidi="ar"/>
              </w:rPr>
              <w:t>汽车漆</w:t>
            </w:r>
          </w:p>
          <w:p w14:paraId="04C9E5E2">
            <w:pPr>
              <w:keepNext w:val="0"/>
              <w:keepLines w:val="0"/>
              <w:widowControl/>
              <w:numPr>
                <w:ilvl w:val="0"/>
                <w:numId w:val="0"/>
              </w:numPr>
              <w:suppressLineNumbers w:val="0"/>
              <w:jc w:val="left"/>
              <w:textAlignment w:val="top"/>
              <w:rPr>
                <w:rFonts w:hint="default" w:ascii="微软雅黑" w:hAnsi="微软雅黑" w:cs="微软雅黑"/>
                <w:i w:val="0"/>
                <w:iCs w:val="0"/>
                <w:color w:val="000000"/>
                <w:kern w:val="0"/>
                <w:sz w:val="18"/>
                <w:szCs w:val="18"/>
                <w:u w:val="none"/>
                <w:lang w:val="en-US" w:eastAsia="zh-CN" w:bidi="ar"/>
              </w:rPr>
            </w:pPr>
            <w:r>
              <w:rPr>
                <w:rFonts w:hint="eastAsia" w:ascii="微软雅黑" w:hAnsi="微软雅黑" w:cs="微软雅黑"/>
                <w:i w:val="0"/>
                <w:iCs w:val="0"/>
                <w:color w:val="000000"/>
                <w:kern w:val="0"/>
                <w:sz w:val="18"/>
                <w:szCs w:val="18"/>
                <w:u w:val="none"/>
                <w:lang w:val="en-US" w:eastAsia="zh-CN" w:bidi="ar"/>
              </w:rPr>
              <w:t>四、灯箱</w:t>
            </w:r>
            <w:r>
              <w:rPr>
                <w:rFonts w:hint="default" w:ascii="微软雅黑" w:hAnsi="微软雅黑" w:cs="微软雅黑"/>
                <w:i w:val="0"/>
                <w:iCs w:val="0"/>
                <w:color w:val="000000"/>
                <w:kern w:val="0"/>
                <w:sz w:val="18"/>
                <w:szCs w:val="18"/>
                <w:u w:val="none"/>
                <w:lang w:val="en-US" w:eastAsia="zh-CN" w:bidi="ar"/>
              </w:rPr>
              <w:t>安装需</w:t>
            </w:r>
            <w:r>
              <w:rPr>
                <w:rFonts w:hint="eastAsia" w:ascii="微软雅黑" w:hAnsi="微软雅黑" w:cs="微软雅黑"/>
                <w:i w:val="0"/>
                <w:iCs w:val="0"/>
                <w:color w:val="000000"/>
                <w:kern w:val="0"/>
                <w:sz w:val="18"/>
                <w:szCs w:val="18"/>
                <w:u w:val="none"/>
                <w:lang w:val="en-US" w:eastAsia="zh-CN" w:bidi="ar"/>
              </w:rPr>
              <w:t>确保</w:t>
            </w:r>
            <w:r>
              <w:rPr>
                <w:rFonts w:hint="default" w:ascii="微软雅黑" w:hAnsi="微软雅黑" w:cs="微软雅黑"/>
                <w:i w:val="0"/>
                <w:iCs w:val="0"/>
                <w:color w:val="000000"/>
                <w:kern w:val="0"/>
                <w:sz w:val="18"/>
                <w:szCs w:val="18"/>
                <w:u w:val="none"/>
                <w:lang w:val="en-US" w:eastAsia="zh-CN" w:bidi="ar"/>
              </w:rPr>
              <w:t>表面平整，无翘边、漏光</w:t>
            </w:r>
            <w:r>
              <w:rPr>
                <w:rFonts w:hint="eastAsia" w:ascii="微软雅黑" w:hAnsi="微软雅黑" w:cs="微软雅黑"/>
                <w:i w:val="0"/>
                <w:iCs w:val="0"/>
                <w:color w:val="000000"/>
                <w:kern w:val="0"/>
                <w:sz w:val="18"/>
                <w:szCs w:val="18"/>
                <w:u w:val="none"/>
                <w:lang w:val="en-US" w:eastAsia="zh-CN" w:bidi="ar"/>
              </w:rPr>
              <w:t>问题，发光亮度均匀适宜</w:t>
            </w:r>
            <w:r>
              <w:rPr>
                <w:rFonts w:hint="default" w:ascii="微软雅黑" w:hAnsi="微软雅黑" w:cs="微软雅黑"/>
                <w:i w:val="0"/>
                <w:iCs w:val="0"/>
                <w:color w:val="000000"/>
                <w:kern w:val="0"/>
                <w:sz w:val="18"/>
                <w:szCs w:val="18"/>
                <w:u w:val="none"/>
                <w:lang w:val="en-US" w:eastAsia="zh-CN" w:bidi="ar"/>
              </w:rPr>
              <w:t>。</w:t>
            </w:r>
          </w:p>
          <w:p w14:paraId="18251AE1">
            <w:pPr>
              <w:keepNext w:val="0"/>
              <w:keepLines w:val="0"/>
              <w:widowControl/>
              <w:numPr>
                <w:ilvl w:val="0"/>
                <w:numId w:val="0"/>
              </w:numPr>
              <w:suppressLineNumbers w:val="0"/>
              <w:jc w:val="left"/>
              <w:textAlignment w:val="top"/>
              <w:rPr>
                <w:rFonts w:hint="eastAsia" w:ascii="微软雅黑" w:hAnsi="微软雅黑" w:eastAsia="微软雅黑" w:cs="微软雅黑"/>
                <w:i w:val="0"/>
                <w:iCs w:val="0"/>
                <w:color w:val="000000"/>
                <w:sz w:val="18"/>
                <w:szCs w:val="18"/>
                <w:u w:val="none"/>
                <w:lang w:eastAsia="zh-CN"/>
              </w:rPr>
            </w:pPr>
            <w:r>
              <w:rPr>
                <w:rFonts w:hint="eastAsia" w:ascii="微软雅黑" w:hAnsi="微软雅黑" w:eastAsia="微软雅黑" w:cs="微软雅黑"/>
                <w:i w:val="0"/>
                <w:iCs w:val="0"/>
                <w:color w:val="000000"/>
                <w:sz w:val="18"/>
                <w:szCs w:val="18"/>
                <w:u w:val="none"/>
                <w:lang w:eastAsia="zh-CN"/>
              </w:rPr>
              <w:drawing>
                <wp:anchor distT="0" distB="0" distL="114300" distR="114300" simplePos="0" relativeHeight="251661312" behindDoc="0" locked="0" layoutInCell="1" allowOverlap="1">
                  <wp:simplePos x="0" y="0"/>
                  <wp:positionH relativeFrom="column">
                    <wp:posOffset>48260</wp:posOffset>
                  </wp:positionH>
                  <wp:positionV relativeFrom="paragraph">
                    <wp:posOffset>148590</wp:posOffset>
                  </wp:positionV>
                  <wp:extent cx="1717040" cy="1715135"/>
                  <wp:effectExtent l="0" t="0" r="16510" b="18415"/>
                  <wp:wrapTopAndBottom/>
                  <wp:docPr id="1" name="图片 1" descr="696f560cc5963366d747ff21a1638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96f560cc5963366d747ff21a1638b63"/>
                          <pic:cNvPicPr>
                            <a:picLocks noChangeAspect="1"/>
                          </pic:cNvPicPr>
                        </pic:nvPicPr>
                        <pic:blipFill>
                          <a:blip r:embed="rId7"/>
                          <a:stretch>
                            <a:fillRect/>
                          </a:stretch>
                        </pic:blipFill>
                        <pic:spPr>
                          <a:xfrm>
                            <a:off x="0" y="0"/>
                            <a:ext cx="1717040" cy="1715135"/>
                          </a:xfrm>
                          <a:prstGeom prst="rect">
                            <a:avLst/>
                          </a:prstGeom>
                        </pic:spPr>
                      </pic:pic>
                    </a:graphicData>
                  </a:graphic>
                </wp:anchor>
              </w:drawing>
            </w:r>
          </w:p>
        </w:tc>
      </w:tr>
      <w:tr w14:paraId="23184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216" w:type="pct"/>
            <w:vMerge w:val="continue"/>
            <w:tcBorders>
              <w:left w:val="single" w:color="000000" w:sz="4" w:space="0"/>
              <w:right w:val="single" w:color="000000" w:sz="4" w:space="0"/>
            </w:tcBorders>
            <w:shd w:val="clear" w:color="auto" w:fill="auto"/>
            <w:noWrap/>
            <w:vAlign w:val="center"/>
          </w:tcPr>
          <w:p w14:paraId="754B63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712" w:type="pct"/>
            <w:vMerge w:val="continue"/>
            <w:tcBorders>
              <w:left w:val="single" w:color="000000" w:sz="4" w:space="0"/>
              <w:right w:val="single" w:color="000000" w:sz="4" w:space="0"/>
            </w:tcBorders>
            <w:shd w:val="clear" w:color="auto" w:fill="FFFFFF"/>
            <w:vAlign w:val="center"/>
          </w:tcPr>
          <w:p w14:paraId="51F7EFB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B55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12V变压器</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A01E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七彩芯防雨电源400w-12v-CE认证</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3F7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768A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kern w:val="0"/>
                <w:sz w:val="18"/>
                <w:szCs w:val="18"/>
                <w:u w:val="none"/>
                <w:lang w:val="en-US" w:eastAsia="zh-CN" w:bidi="ar"/>
              </w:rPr>
              <w:t>7</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C021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82F375">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vMerge w:val="continue"/>
            <w:tcBorders>
              <w:top w:val="nil"/>
              <w:left w:val="single" w:color="000000" w:sz="4" w:space="0"/>
              <w:bottom w:val="single" w:color="000000" w:sz="4" w:space="0"/>
              <w:right w:val="single" w:color="000000" w:sz="4" w:space="0"/>
            </w:tcBorders>
            <w:shd w:val="clear" w:color="auto" w:fill="auto"/>
            <w:vAlign w:val="top"/>
          </w:tcPr>
          <w:p w14:paraId="09F311AB">
            <w:pPr>
              <w:jc w:val="left"/>
              <w:rPr>
                <w:rFonts w:hint="eastAsia" w:ascii="微软雅黑" w:hAnsi="微软雅黑" w:eastAsia="微软雅黑" w:cs="微软雅黑"/>
                <w:i w:val="0"/>
                <w:iCs w:val="0"/>
                <w:color w:val="000000"/>
                <w:sz w:val="16"/>
                <w:szCs w:val="16"/>
                <w:u w:val="none"/>
              </w:rPr>
            </w:pPr>
          </w:p>
        </w:tc>
      </w:tr>
      <w:tr w14:paraId="738EE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16" w:type="pct"/>
            <w:vMerge w:val="continue"/>
            <w:tcBorders>
              <w:left w:val="single" w:color="000000" w:sz="4" w:space="0"/>
              <w:right w:val="single" w:color="000000" w:sz="4" w:space="0"/>
            </w:tcBorders>
            <w:shd w:val="clear" w:color="auto" w:fill="auto"/>
            <w:noWrap/>
            <w:vAlign w:val="center"/>
          </w:tcPr>
          <w:p w14:paraId="1FCB96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712" w:type="pct"/>
            <w:vMerge w:val="continue"/>
            <w:tcBorders>
              <w:left w:val="single" w:color="000000" w:sz="4" w:space="0"/>
              <w:right w:val="single" w:color="000000" w:sz="4" w:space="0"/>
            </w:tcBorders>
            <w:shd w:val="clear" w:color="auto" w:fill="FFFFFF"/>
            <w:vAlign w:val="center"/>
          </w:tcPr>
          <w:p w14:paraId="27BC04AF">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95CEA">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热</w:t>
            </w:r>
            <w:r>
              <w:rPr>
                <w:rFonts w:hint="eastAsia" w:ascii="微软雅黑" w:hAnsi="微软雅黑" w:cs="微软雅黑"/>
                <w:i w:val="0"/>
                <w:iCs w:val="0"/>
                <w:color w:val="000000"/>
                <w:kern w:val="0"/>
                <w:sz w:val="18"/>
                <w:szCs w:val="18"/>
                <w:u w:val="none"/>
                <w:lang w:val="en-US" w:eastAsia="zh-CN" w:bidi="ar"/>
              </w:rPr>
              <w:t>镀锌</w:t>
            </w:r>
            <w:r>
              <w:rPr>
                <w:rFonts w:hint="eastAsia" w:ascii="微软雅黑" w:hAnsi="微软雅黑" w:eastAsia="微软雅黑" w:cs="微软雅黑"/>
                <w:i w:val="0"/>
                <w:iCs w:val="0"/>
                <w:color w:val="000000"/>
                <w:kern w:val="0"/>
                <w:sz w:val="18"/>
                <w:szCs w:val="18"/>
                <w:u w:val="none"/>
                <w:lang w:val="en-US" w:eastAsia="zh-CN" w:bidi="ar"/>
              </w:rPr>
              <w:t>方管</w:t>
            </w:r>
            <w:r>
              <w:rPr>
                <w:rFonts w:hint="eastAsia" w:ascii="微软雅黑" w:hAnsi="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kern w:val="0"/>
                <w:sz w:val="18"/>
                <w:szCs w:val="18"/>
                <w:u w:val="none"/>
                <w:lang w:val="en-US" w:eastAsia="zh-CN" w:bidi="ar"/>
              </w:rPr>
              <w:t>壁厚2.0</w:t>
            </w:r>
            <w:r>
              <w:rPr>
                <w:rFonts w:hint="eastAsia" w:ascii="微软雅黑" w:hAnsi="微软雅黑" w:cs="微软雅黑"/>
                <w:i w:val="0"/>
                <w:iCs w:val="0"/>
                <w:color w:val="000000"/>
                <w:kern w:val="0"/>
                <w:sz w:val="18"/>
                <w:szCs w:val="18"/>
                <w:u w:val="none"/>
                <w:lang w:val="en-US" w:eastAsia="zh-CN" w:bidi="ar"/>
              </w:rPr>
              <w:t>mm，误差不超过±0.15mm）</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9F5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cs="微软雅黑"/>
                <w:i w:val="0"/>
                <w:iCs w:val="0"/>
                <w:color w:val="000000"/>
                <w:kern w:val="0"/>
                <w:sz w:val="18"/>
                <w:szCs w:val="18"/>
                <w:u w:val="none"/>
                <w:lang w:val="en-US" w:eastAsia="zh-CN" w:bidi="ar"/>
              </w:rPr>
              <w:t>方管尺寸</w:t>
            </w:r>
            <w:r>
              <w:rPr>
                <w:rFonts w:hint="eastAsia" w:ascii="微软雅黑" w:hAnsi="微软雅黑" w:eastAsia="微软雅黑" w:cs="微软雅黑"/>
                <w:i w:val="0"/>
                <w:iCs w:val="0"/>
                <w:color w:val="000000"/>
                <w:kern w:val="0"/>
                <w:sz w:val="18"/>
                <w:szCs w:val="18"/>
                <w:u w:val="none"/>
                <w:lang w:val="en-US" w:eastAsia="zh-CN" w:bidi="ar"/>
              </w:rPr>
              <w:t>4x4</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946F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cs="微软雅黑"/>
                <w:i w:val="0"/>
                <w:iCs w:val="0"/>
                <w:color w:val="000000"/>
                <w:kern w:val="0"/>
                <w:sz w:val="18"/>
                <w:szCs w:val="18"/>
                <w:u w:val="none"/>
                <w:lang w:val="en-US" w:eastAsia="zh-CN" w:bidi="ar"/>
              </w:rPr>
              <w:t>米</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0816B9">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cs="微软雅黑"/>
                <w:i w:val="0"/>
                <w:iCs w:val="0"/>
                <w:color w:val="000000"/>
                <w:kern w:val="0"/>
                <w:sz w:val="18"/>
                <w:szCs w:val="18"/>
                <w:highlight w:val="none"/>
                <w:u w:val="none"/>
                <w:lang w:val="en-US" w:eastAsia="zh-CN" w:bidi="ar"/>
              </w:rPr>
              <w:t>52（误差±1）</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BD889">
            <w:pPr>
              <w:keepNext w:val="0"/>
              <w:keepLines w:val="0"/>
              <w:widowControl/>
              <w:suppressLineNumbers w:val="0"/>
              <w:jc w:val="center"/>
              <w:textAlignment w:val="center"/>
              <w:rPr>
                <w:rFonts w:hint="eastAsia" w:ascii="微软雅黑" w:hAnsi="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02285E">
            <w:pPr>
              <w:keepNext w:val="0"/>
              <w:keepLines w:val="0"/>
              <w:widowControl/>
              <w:suppressLineNumbers w:val="0"/>
              <w:jc w:val="center"/>
              <w:textAlignment w:val="center"/>
              <w:rPr>
                <w:rFonts w:hint="eastAsia" w:ascii="微软雅黑" w:hAnsi="微软雅黑" w:cs="微软雅黑"/>
                <w:i w:val="0"/>
                <w:iCs w:val="0"/>
                <w:color w:val="000000"/>
                <w:kern w:val="0"/>
                <w:sz w:val="18"/>
                <w:szCs w:val="18"/>
                <w:u w:val="none"/>
                <w:lang w:val="en-US" w:eastAsia="zh-CN" w:bidi="ar"/>
              </w:rPr>
            </w:pPr>
          </w:p>
        </w:tc>
        <w:tc>
          <w:tcPr>
            <w:tcW w:w="1500" w:type="pct"/>
            <w:vMerge w:val="continue"/>
            <w:tcBorders>
              <w:top w:val="nil"/>
              <w:left w:val="single" w:color="000000" w:sz="4" w:space="0"/>
              <w:bottom w:val="single" w:color="000000" w:sz="4" w:space="0"/>
              <w:right w:val="single" w:color="000000" w:sz="4" w:space="0"/>
            </w:tcBorders>
            <w:shd w:val="clear" w:color="auto" w:fill="auto"/>
            <w:vAlign w:val="top"/>
          </w:tcPr>
          <w:p w14:paraId="1541C89B">
            <w:pPr>
              <w:jc w:val="left"/>
              <w:rPr>
                <w:rFonts w:hint="eastAsia" w:ascii="微软雅黑" w:hAnsi="微软雅黑" w:eastAsia="微软雅黑" w:cs="微软雅黑"/>
                <w:i w:val="0"/>
                <w:iCs w:val="0"/>
                <w:color w:val="000000"/>
                <w:sz w:val="16"/>
                <w:szCs w:val="16"/>
                <w:u w:val="none"/>
              </w:rPr>
            </w:pPr>
          </w:p>
        </w:tc>
      </w:tr>
      <w:tr w14:paraId="7078E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16" w:type="pct"/>
            <w:vMerge w:val="continue"/>
            <w:tcBorders>
              <w:left w:val="single" w:color="000000" w:sz="4" w:space="0"/>
              <w:right w:val="single" w:color="000000" w:sz="4" w:space="0"/>
            </w:tcBorders>
            <w:shd w:val="clear" w:color="auto" w:fill="auto"/>
            <w:noWrap/>
            <w:vAlign w:val="center"/>
          </w:tcPr>
          <w:p w14:paraId="43E630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712" w:type="pct"/>
            <w:vMerge w:val="continue"/>
            <w:tcBorders>
              <w:left w:val="single" w:color="000000" w:sz="4" w:space="0"/>
              <w:right w:val="single" w:color="000000" w:sz="4" w:space="0"/>
            </w:tcBorders>
            <w:shd w:val="clear" w:color="auto" w:fill="FFFFFF"/>
            <w:vAlign w:val="center"/>
          </w:tcPr>
          <w:p w14:paraId="77663EF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7385F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电线、玻璃胶及</w:t>
            </w:r>
            <w:r>
              <w:rPr>
                <w:rFonts w:hint="eastAsia" w:ascii="微软雅黑" w:hAnsi="微软雅黑" w:cs="微软雅黑"/>
                <w:i w:val="0"/>
                <w:iCs w:val="0"/>
                <w:color w:val="000000"/>
                <w:kern w:val="0"/>
                <w:sz w:val="18"/>
                <w:szCs w:val="18"/>
                <w:u w:val="none"/>
                <w:lang w:val="en-US" w:eastAsia="zh-CN" w:bidi="ar"/>
              </w:rPr>
              <w:t>所需的全部</w:t>
            </w:r>
            <w:r>
              <w:rPr>
                <w:rFonts w:hint="eastAsia" w:ascii="微软雅黑" w:hAnsi="微软雅黑" w:eastAsia="微软雅黑" w:cs="微软雅黑"/>
                <w:i w:val="0"/>
                <w:iCs w:val="0"/>
                <w:color w:val="000000"/>
                <w:kern w:val="0"/>
                <w:sz w:val="18"/>
                <w:szCs w:val="18"/>
                <w:u w:val="none"/>
                <w:lang w:val="en-US" w:eastAsia="zh-CN" w:bidi="ar"/>
              </w:rPr>
              <w:t>辅材</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3413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太阳牌电线WDZB-BYJ4.0</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57A12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5435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2FFE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EFDA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vMerge w:val="continue"/>
            <w:tcBorders>
              <w:top w:val="nil"/>
              <w:left w:val="single" w:color="000000" w:sz="4" w:space="0"/>
              <w:bottom w:val="single" w:color="000000" w:sz="4" w:space="0"/>
              <w:right w:val="single" w:color="000000" w:sz="4" w:space="0"/>
            </w:tcBorders>
            <w:shd w:val="clear" w:color="auto" w:fill="auto"/>
            <w:vAlign w:val="top"/>
          </w:tcPr>
          <w:p w14:paraId="16F8C73B">
            <w:pPr>
              <w:jc w:val="left"/>
              <w:rPr>
                <w:rFonts w:hint="eastAsia" w:ascii="微软雅黑" w:hAnsi="微软雅黑" w:eastAsia="微软雅黑" w:cs="微软雅黑"/>
                <w:i w:val="0"/>
                <w:iCs w:val="0"/>
                <w:color w:val="000000"/>
                <w:sz w:val="16"/>
                <w:szCs w:val="16"/>
                <w:u w:val="none"/>
              </w:rPr>
            </w:pPr>
          </w:p>
        </w:tc>
      </w:tr>
      <w:tr w14:paraId="467A8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0" w:hRule="atLeast"/>
        </w:trPr>
        <w:tc>
          <w:tcPr>
            <w:tcW w:w="216" w:type="pct"/>
            <w:vMerge w:val="continue"/>
            <w:tcBorders>
              <w:left w:val="single" w:color="000000" w:sz="4" w:space="0"/>
              <w:bottom w:val="single" w:color="000000" w:sz="4" w:space="0"/>
              <w:right w:val="single" w:color="000000" w:sz="4" w:space="0"/>
            </w:tcBorders>
            <w:shd w:val="clear" w:color="auto" w:fill="auto"/>
            <w:noWrap/>
            <w:vAlign w:val="center"/>
          </w:tcPr>
          <w:p w14:paraId="371327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712" w:type="pct"/>
            <w:vMerge w:val="continue"/>
            <w:tcBorders>
              <w:left w:val="single" w:color="000000" w:sz="4" w:space="0"/>
              <w:bottom w:val="single" w:color="000000" w:sz="4" w:space="0"/>
              <w:right w:val="single" w:color="000000" w:sz="4" w:space="0"/>
            </w:tcBorders>
            <w:shd w:val="clear" w:color="auto" w:fill="FFFFFF"/>
            <w:vAlign w:val="center"/>
          </w:tcPr>
          <w:p w14:paraId="61DFDB78">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F16AF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拆字+</w:t>
            </w:r>
            <w:r>
              <w:rPr>
                <w:rFonts w:hint="eastAsia" w:ascii="微软雅黑" w:hAnsi="微软雅黑" w:cs="微软雅黑"/>
                <w:i w:val="0"/>
                <w:iCs w:val="0"/>
                <w:color w:val="000000"/>
                <w:kern w:val="0"/>
                <w:sz w:val="18"/>
                <w:szCs w:val="18"/>
                <w:u w:val="none"/>
                <w:lang w:val="en-US" w:eastAsia="zh-CN" w:bidi="ar"/>
              </w:rPr>
              <w:t>安装</w:t>
            </w:r>
            <w:r>
              <w:rPr>
                <w:rFonts w:hint="eastAsia" w:ascii="微软雅黑" w:hAnsi="微软雅黑" w:eastAsia="微软雅黑" w:cs="微软雅黑"/>
                <w:i w:val="0"/>
                <w:iCs w:val="0"/>
                <w:color w:val="000000"/>
                <w:kern w:val="0"/>
                <w:sz w:val="18"/>
                <w:szCs w:val="18"/>
                <w:u w:val="none"/>
                <w:lang w:val="en-US" w:eastAsia="zh-CN" w:bidi="ar"/>
              </w:rPr>
              <w:t>+吊装</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30088">
            <w:pPr>
              <w:jc w:val="center"/>
              <w:rPr>
                <w:rFonts w:hint="eastAsia" w:ascii="微软雅黑" w:hAnsi="微软雅黑" w:eastAsia="微软雅黑" w:cs="微软雅黑"/>
                <w:i w:val="0"/>
                <w:iCs w:val="0"/>
                <w:color w:val="000000"/>
                <w:sz w:val="18"/>
                <w:szCs w:val="18"/>
                <w:u w:val="none"/>
              </w:rPr>
            </w:pPr>
            <w:r>
              <w:rPr>
                <w:rFonts w:hint="eastAsia" w:ascii="微软雅黑" w:hAnsi="微软雅黑" w:cs="微软雅黑"/>
                <w:i w:val="0"/>
                <w:iCs w:val="0"/>
                <w:color w:val="000000"/>
                <w:sz w:val="18"/>
                <w:szCs w:val="18"/>
                <w:u w:val="none"/>
                <w:lang w:val="en-US" w:eastAsia="zh-CN"/>
              </w:rPr>
              <w:t>院徽固定、线路连接、安装调试、含吊装费</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435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B48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4C61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2CA988">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vMerge w:val="continue"/>
            <w:tcBorders>
              <w:top w:val="nil"/>
              <w:left w:val="single" w:color="000000" w:sz="4" w:space="0"/>
              <w:bottom w:val="single" w:color="000000" w:sz="4" w:space="0"/>
              <w:right w:val="single" w:color="000000" w:sz="4" w:space="0"/>
            </w:tcBorders>
            <w:shd w:val="clear" w:color="auto" w:fill="auto"/>
            <w:vAlign w:val="top"/>
          </w:tcPr>
          <w:p w14:paraId="283A5D13">
            <w:pPr>
              <w:jc w:val="left"/>
              <w:rPr>
                <w:rFonts w:hint="eastAsia" w:ascii="微软雅黑" w:hAnsi="微软雅黑" w:eastAsia="微软雅黑" w:cs="微软雅黑"/>
                <w:i w:val="0"/>
                <w:iCs w:val="0"/>
                <w:color w:val="000000"/>
                <w:sz w:val="16"/>
                <w:szCs w:val="16"/>
                <w:u w:val="none"/>
              </w:rPr>
            </w:pPr>
          </w:p>
        </w:tc>
      </w:tr>
      <w:tr w14:paraId="4DE11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7"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9D9D">
            <w:pPr>
              <w:keepNext w:val="0"/>
              <w:keepLines w:val="0"/>
              <w:widowControl/>
              <w:suppressLineNumbers w:val="0"/>
              <w:jc w:val="center"/>
              <w:textAlignment w:val="center"/>
              <w:rPr>
                <w:rFonts w:hint="default" w:ascii="微软雅黑" w:hAnsi="微软雅黑" w:eastAsia="微软雅黑" w:cs="微软雅黑"/>
                <w:i w:val="0"/>
                <w:iCs w:val="0"/>
                <w:color w:val="000000"/>
                <w:sz w:val="16"/>
                <w:szCs w:val="16"/>
                <w:u w:val="none"/>
                <w:lang w:val="en-US"/>
              </w:rPr>
            </w:pPr>
            <w:r>
              <w:rPr>
                <w:rFonts w:hint="eastAsia" w:ascii="微软雅黑" w:hAnsi="微软雅黑" w:eastAsia="微软雅黑" w:cs="微软雅黑"/>
                <w:i w:val="0"/>
                <w:iCs w:val="0"/>
                <w:color w:val="000000"/>
                <w:kern w:val="0"/>
                <w:sz w:val="16"/>
                <w:szCs w:val="16"/>
                <w:u w:val="none"/>
                <w:lang w:val="en-US" w:eastAsia="zh-CN" w:bidi="ar"/>
              </w:rPr>
              <w:t>3</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155531">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外科楼南侧“福建省肿瘤医院”发光字样重新刷漆</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60BB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发光字刷油漆</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33B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字平均尺寸360x340</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74E61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字</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12AD6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D840F">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91708">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tcBorders>
              <w:top w:val="nil"/>
              <w:left w:val="single" w:color="000000" w:sz="4" w:space="0"/>
              <w:bottom w:val="single" w:color="auto" w:sz="4" w:space="0"/>
              <w:right w:val="single" w:color="000000" w:sz="4" w:space="0"/>
            </w:tcBorders>
            <w:shd w:val="clear" w:color="auto" w:fill="auto"/>
            <w:vAlign w:val="top"/>
          </w:tcPr>
          <w:p w14:paraId="34D512C9">
            <w:pPr>
              <w:keepNext w:val="0"/>
              <w:keepLines w:val="0"/>
              <w:widowControl/>
              <w:numPr>
                <w:ilvl w:val="0"/>
                <w:numId w:val="0"/>
              </w:numPr>
              <w:suppressLineNumbers w:val="0"/>
              <w:jc w:val="left"/>
              <w:textAlignment w:val="top"/>
              <w:rPr>
                <w:rFonts w:hint="default" w:ascii="微软雅黑" w:hAnsi="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439420</wp:posOffset>
                  </wp:positionV>
                  <wp:extent cx="1560830" cy="575945"/>
                  <wp:effectExtent l="0" t="0" r="1270" b="14605"/>
                  <wp:wrapNone/>
                  <wp:docPr id="11" name="图片_6"/>
                  <wp:cNvGraphicFramePr/>
                  <a:graphic xmlns:a="http://schemas.openxmlformats.org/drawingml/2006/main">
                    <a:graphicData uri="http://schemas.openxmlformats.org/drawingml/2006/picture">
                      <pic:pic xmlns:pic="http://schemas.openxmlformats.org/drawingml/2006/picture">
                        <pic:nvPicPr>
                          <pic:cNvPr id="11" name="图片_6"/>
                          <pic:cNvPicPr/>
                        </pic:nvPicPr>
                        <pic:blipFill>
                          <a:blip r:embed="rId8"/>
                          <a:stretch>
                            <a:fillRect/>
                          </a:stretch>
                        </pic:blipFill>
                        <pic:spPr>
                          <a:xfrm>
                            <a:off x="0" y="0"/>
                            <a:ext cx="1560830" cy="575945"/>
                          </a:xfrm>
                          <a:prstGeom prst="rect">
                            <a:avLst/>
                          </a:prstGeom>
                          <a:noFill/>
                          <a:ln>
                            <a:noFill/>
                          </a:ln>
                        </pic:spPr>
                      </pic:pic>
                    </a:graphicData>
                  </a:graphic>
                </wp:anchor>
              </w:drawing>
            </w:r>
            <w:r>
              <w:rPr>
                <w:rFonts w:hint="eastAsia" w:ascii="微软雅黑" w:hAnsi="微软雅黑" w:cs="微软雅黑"/>
                <w:i w:val="0"/>
                <w:iCs w:val="0"/>
                <w:color w:val="000000"/>
                <w:kern w:val="0"/>
                <w:sz w:val="18"/>
                <w:szCs w:val="18"/>
                <w:u w:val="none"/>
                <w:lang w:val="en-US" w:eastAsia="zh-CN" w:bidi="ar"/>
              </w:rPr>
              <w:t>一、</w:t>
            </w:r>
            <w:r>
              <w:rPr>
                <w:rFonts w:hint="default" w:ascii="微软雅黑" w:hAnsi="微软雅黑" w:cs="微软雅黑"/>
                <w:i w:val="0"/>
                <w:iCs w:val="0"/>
                <w:color w:val="000000"/>
                <w:kern w:val="0"/>
                <w:sz w:val="18"/>
                <w:szCs w:val="18"/>
                <w:u w:val="none"/>
                <w:lang w:val="en-US" w:eastAsia="zh-CN" w:bidi="ar"/>
              </w:rPr>
              <w:t>防锈处理，氟碳漆工艺</w:t>
            </w:r>
            <w:r>
              <w:rPr>
                <w:rFonts w:hint="eastAsia" w:ascii="微软雅黑" w:hAnsi="微软雅黑" w:cs="微软雅黑"/>
                <w:i w:val="0"/>
                <w:iCs w:val="0"/>
                <w:color w:val="000000"/>
                <w:kern w:val="0"/>
                <w:sz w:val="18"/>
                <w:szCs w:val="18"/>
                <w:u w:val="none"/>
                <w:lang w:val="en-US" w:eastAsia="zh-CN" w:bidi="ar"/>
              </w:rPr>
              <w:t>，</w:t>
            </w:r>
            <w:r>
              <w:rPr>
                <w:rFonts w:hint="default" w:ascii="微软雅黑" w:hAnsi="微软雅黑" w:cs="微软雅黑"/>
                <w:i w:val="0"/>
                <w:iCs w:val="0"/>
                <w:color w:val="000000"/>
                <w:kern w:val="0"/>
                <w:sz w:val="18"/>
                <w:szCs w:val="18"/>
                <w:u w:val="none"/>
                <w:lang w:val="en-US" w:eastAsia="zh-CN" w:bidi="ar"/>
              </w:rPr>
              <w:t>喷红色汽车漆</w:t>
            </w:r>
          </w:p>
          <w:p w14:paraId="50A40173">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highlight w:val="green"/>
                <w:u w:val="none"/>
                <w:lang w:val="en-US" w:eastAsia="zh-CN" w:bidi="ar"/>
              </w:rPr>
            </w:pPr>
          </w:p>
          <w:p w14:paraId="5678FE4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p>
        </w:tc>
      </w:tr>
      <w:tr w14:paraId="43C8A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F119">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16"/>
                <w:szCs w:val="16"/>
                <w:u w:val="none"/>
                <w:lang w:val="en-US" w:eastAsia="zh-CN" w:bidi="ar"/>
              </w:rPr>
            </w:pPr>
            <w:r>
              <w:rPr>
                <w:rFonts w:hint="eastAsia" w:ascii="微软雅黑" w:hAnsi="微软雅黑" w:eastAsia="微软雅黑" w:cs="微软雅黑"/>
                <w:i w:val="0"/>
                <w:iCs w:val="0"/>
                <w:color w:val="000000"/>
                <w:kern w:val="0"/>
                <w:sz w:val="16"/>
                <w:szCs w:val="16"/>
                <w:u w:val="none"/>
                <w:lang w:val="en-US" w:eastAsia="zh-CN" w:bidi="ar"/>
              </w:rPr>
              <w:t>4</w:t>
            </w:r>
          </w:p>
        </w:tc>
        <w:tc>
          <w:tcPr>
            <w:tcW w:w="71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166FAC">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外科楼北侧屋顶外墙加装发光字标识“福建省肿瘤医院”</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8AB605">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铝板冲孔发光字</w:t>
            </w:r>
            <w:r>
              <w:rPr>
                <w:rFonts w:hint="eastAsia" w:ascii="微软雅黑" w:hAnsi="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kern w:val="0"/>
                <w:sz w:val="18"/>
                <w:szCs w:val="18"/>
                <w:u w:val="none"/>
                <w:lang w:val="en-US" w:eastAsia="zh-CN" w:bidi="ar"/>
              </w:rPr>
              <w:t>壁厚2.0</w:t>
            </w:r>
            <w:r>
              <w:rPr>
                <w:rFonts w:hint="eastAsia" w:ascii="微软雅黑" w:hAnsi="微软雅黑" w:cs="微软雅黑"/>
                <w:i w:val="0"/>
                <w:iCs w:val="0"/>
                <w:color w:val="000000"/>
                <w:kern w:val="0"/>
                <w:sz w:val="18"/>
                <w:szCs w:val="18"/>
                <w:u w:val="none"/>
                <w:lang w:val="en-US" w:eastAsia="zh-CN" w:bidi="ar"/>
              </w:rPr>
              <w:t>mm，误差不超过±0.15mm）</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9ABE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字平均尺寸400x470</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CC7D1C">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字</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4EFA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959B3B">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B80B13">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vMerge w:val="restart"/>
            <w:tcBorders>
              <w:top w:val="single" w:color="auto" w:sz="4" w:space="0"/>
              <w:left w:val="single" w:color="auto" w:sz="4" w:space="0"/>
              <w:bottom w:val="single" w:color="auto" w:sz="4" w:space="0"/>
              <w:right w:val="single" w:color="auto" w:sz="4" w:space="0"/>
            </w:tcBorders>
            <w:shd w:val="clear" w:color="auto" w:fill="auto"/>
            <w:vAlign w:val="top"/>
          </w:tcPr>
          <w:p w14:paraId="23ADC648">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一、</w:t>
            </w:r>
            <w:r>
              <w:rPr>
                <w:rFonts w:hint="eastAsia" w:ascii="微软雅黑" w:hAnsi="微软雅黑" w:eastAsia="微软雅黑" w:cs="微软雅黑"/>
                <w:i w:val="0"/>
                <w:iCs w:val="0"/>
                <w:color w:val="000000"/>
                <w:kern w:val="0"/>
                <w:sz w:val="18"/>
                <w:szCs w:val="18"/>
                <w:highlight w:val="none"/>
                <w:u w:val="none"/>
                <w:lang w:val="en-US" w:eastAsia="zh-CN" w:bidi="ar"/>
              </w:rPr>
              <w:t>字合计</w:t>
            </w:r>
            <w:r>
              <w:rPr>
                <w:rFonts w:hint="eastAsia" w:ascii="微软雅黑" w:hAnsi="微软雅黑" w:cs="微软雅黑"/>
                <w:i w:val="0"/>
                <w:iCs w:val="0"/>
                <w:color w:val="000000"/>
                <w:kern w:val="0"/>
                <w:sz w:val="18"/>
                <w:szCs w:val="18"/>
                <w:highlight w:val="none"/>
                <w:u w:val="none"/>
                <w:lang w:val="en-US" w:eastAsia="zh-CN" w:bidi="ar"/>
              </w:rPr>
              <w:t>≥</w:t>
            </w:r>
            <w:r>
              <w:rPr>
                <w:rFonts w:hint="eastAsia" w:ascii="微软雅黑" w:hAnsi="微软雅黑" w:eastAsia="微软雅黑" w:cs="微软雅黑"/>
                <w:i w:val="0"/>
                <w:iCs w:val="0"/>
                <w:color w:val="000000"/>
                <w:kern w:val="0"/>
                <w:sz w:val="18"/>
                <w:szCs w:val="18"/>
                <w:highlight w:val="none"/>
                <w:u w:val="none"/>
                <w:lang w:val="en-US" w:eastAsia="zh-CN" w:bidi="ar"/>
              </w:rPr>
              <w:t>123平方</w:t>
            </w:r>
          </w:p>
          <w:p w14:paraId="1CD6C79D">
            <w:pPr>
              <w:keepNext w:val="0"/>
              <w:keepLines w:val="0"/>
              <w:widowControl/>
              <w:suppressLineNumbers w:val="0"/>
              <w:jc w:val="left"/>
              <w:textAlignment w:val="top"/>
              <w:rPr>
                <w:rFonts w:hint="eastAsia" w:ascii="微软雅黑" w:hAnsi="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二、</w:t>
            </w:r>
            <w:r>
              <w:rPr>
                <w:rFonts w:hint="eastAsia" w:ascii="微软雅黑" w:hAnsi="微软雅黑" w:cs="微软雅黑"/>
                <w:i w:val="0"/>
                <w:iCs w:val="0"/>
                <w:color w:val="000000"/>
                <w:kern w:val="0"/>
                <w:sz w:val="18"/>
                <w:szCs w:val="18"/>
                <w:u w:val="none"/>
                <w:lang w:val="en-US" w:eastAsia="zh-CN" w:bidi="ar"/>
              </w:rPr>
              <w:t>国内一线品牌防水</w:t>
            </w:r>
            <w:r>
              <w:rPr>
                <w:rFonts w:hint="default" w:ascii="微软雅黑" w:hAnsi="微软雅黑" w:cs="微软雅黑"/>
                <w:i w:val="0"/>
                <w:iCs w:val="0"/>
                <w:color w:val="000000"/>
                <w:kern w:val="0"/>
                <w:sz w:val="18"/>
                <w:szCs w:val="18"/>
                <w:u w:val="none"/>
                <w:lang w:val="en-US" w:eastAsia="zh-CN" w:bidi="ar"/>
              </w:rPr>
              <w:t>LED灯灌胶9mm穿孔灯</w:t>
            </w:r>
            <w:r>
              <w:rPr>
                <w:rFonts w:hint="eastAsia" w:ascii="微软雅黑" w:hAnsi="微软雅黑" w:cs="微软雅黑"/>
                <w:i w:val="0"/>
                <w:iCs w:val="0"/>
                <w:color w:val="000000"/>
                <w:kern w:val="0"/>
                <w:sz w:val="18"/>
                <w:szCs w:val="18"/>
                <w:u w:val="none"/>
                <w:lang w:val="en-US" w:eastAsia="zh-CN" w:bidi="ar"/>
              </w:rPr>
              <w:t>（参数要求不限于：发光角度≥160°，显色指数Ra≥80，防水等级IP68，亮度均匀，一体式注塑外壳，灌胶工艺，具有良好的防水性能）</w:t>
            </w:r>
          </w:p>
          <w:p w14:paraId="1E90E400">
            <w:pPr>
              <w:keepNext w:val="0"/>
              <w:keepLines w:val="0"/>
              <w:widowControl/>
              <w:numPr>
                <w:ilvl w:val="0"/>
                <w:numId w:val="0"/>
              </w:numPr>
              <w:suppressLineNumbers w:val="0"/>
              <w:jc w:val="left"/>
              <w:textAlignment w:val="top"/>
              <w:rPr>
                <w:rFonts w:hint="default" w:ascii="微软雅黑" w:hAnsi="微软雅黑" w:cs="微软雅黑"/>
                <w:i w:val="0"/>
                <w:iCs w:val="0"/>
                <w:color w:val="000000"/>
                <w:kern w:val="0"/>
                <w:sz w:val="18"/>
                <w:szCs w:val="18"/>
                <w:u w:val="none"/>
                <w:lang w:val="en-US" w:eastAsia="zh-CN" w:bidi="ar"/>
              </w:rPr>
            </w:pPr>
            <w:r>
              <w:rPr>
                <w:rFonts w:hint="default" w:ascii="微软雅黑" w:hAnsi="微软雅黑" w:cs="微软雅黑"/>
                <w:i w:val="0"/>
                <w:iCs w:val="0"/>
                <w:color w:val="000000"/>
                <w:kern w:val="0"/>
                <w:sz w:val="18"/>
                <w:szCs w:val="18"/>
                <w:u w:val="none"/>
                <w:lang w:val="en-US" w:eastAsia="zh-CN" w:bidi="ar"/>
              </w:rPr>
              <w:t>三、</w:t>
            </w:r>
            <w:r>
              <w:rPr>
                <w:rFonts w:hint="eastAsia" w:ascii="微软雅黑" w:hAnsi="微软雅黑" w:cs="微软雅黑"/>
                <w:i w:val="0"/>
                <w:iCs w:val="0"/>
                <w:color w:val="000000"/>
                <w:kern w:val="0"/>
                <w:sz w:val="18"/>
                <w:szCs w:val="18"/>
                <w:u w:val="none"/>
                <w:lang w:val="en-US" w:eastAsia="zh-CN" w:bidi="ar"/>
              </w:rPr>
              <w:t>发光字标识，支撑钢架、底板等整体材料需要</w:t>
            </w:r>
            <w:r>
              <w:rPr>
                <w:rFonts w:hint="default" w:ascii="微软雅黑" w:hAnsi="微软雅黑" w:cs="微软雅黑"/>
                <w:i w:val="0"/>
                <w:iCs w:val="0"/>
                <w:color w:val="000000"/>
                <w:kern w:val="0"/>
                <w:sz w:val="18"/>
                <w:szCs w:val="18"/>
                <w:u w:val="none"/>
                <w:lang w:val="en-US" w:eastAsia="zh-CN" w:bidi="ar"/>
              </w:rPr>
              <w:t>防锈处理，</w:t>
            </w:r>
            <w:r>
              <w:rPr>
                <w:rFonts w:hint="eastAsia" w:ascii="微软雅黑" w:hAnsi="微软雅黑" w:cs="微软雅黑"/>
                <w:i w:val="0"/>
                <w:iCs w:val="0"/>
                <w:color w:val="000000"/>
                <w:kern w:val="0"/>
                <w:sz w:val="18"/>
                <w:szCs w:val="18"/>
                <w:u w:val="none"/>
                <w:lang w:val="en-US" w:eastAsia="zh-CN" w:bidi="ar"/>
              </w:rPr>
              <w:t>发光字标识采用</w:t>
            </w:r>
            <w:r>
              <w:rPr>
                <w:rFonts w:hint="default" w:ascii="微软雅黑" w:hAnsi="微软雅黑" w:cs="微软雅黑"/>
                <w:i w:val="0"/>
                <w:iCs w:val="0"/>
                <w:color w:val="000000"/>
                <w:kern w:val="0"/>
                <w:sz w:val="18"/>
                <w:szCs w:val="18"/>
                <w:u w:val="none"/>
                <w:lang w:val="en-US" w:eastAsia="zh-CN" w:bidi="ar"/>
              </w:rPr>
              <w:t>氟碳漆工艺</w:t>
            </w:r>
            <w:r>
              <w:rPr>
                <w:rFonts w:hint="eastAsia" w:ascii="微软雅黑" w:hAnsi="微软雅黑" w:cs="微软雅黑"/>
                <w:i w:val="0"/>
                <w:iCs w:val="0"/>
                <w:color w:val="000000"/>
                <w:kern w:val="0"/>
                <w:sz w:val="18"/>
                <w:szCs w:val="18"/>
                <w:u w:val="none"/>
                <w:lang w:val="en-US" w:eastAsia="zh-CN" w:bidi="ar"/>
              </w:rPr>
              <w:t>，</w:t>
            </w:r>
            <w:r>
              <w:rPr>
                <w:rFonts w:hint="default" w:ascii="微软雅黑" w:hAnsi="微软雅黑" w:cs="微软雅黑"/>
                <w:i w:val="0"/>
                <w:iCs w:val="0"/>
                <w:color w:val="000000"/>
                <w:kern w:val="0"/>
                <w:sz w:val="18"/>
                <w:szCs w:val="18"/>
                <w:u w:val="none"/>
                <w:lang w:val="en-US" w:eastAsia="zh-CN" w:bidi="ar"/>
              </w:rPr>
              <w:t>喷红色汽车漆</w:t>
            </w:r>
          </w:p>
          <w:p w14:paraId="4215FE19">
            <w:pPr>
              <w:keepNext w:val="0"/>
              <w:keepLines w:val="0"/>
              <w:widowControl/>
              <w:numPr>
                <w:ilvl w:val="0"/>
                <w:numId w:val="0"/>
              </w:numPr>
              <w:suppressLineNumbers w:val="0"/>
              <w:jc w:val="left"/>
              <w:textAlignment w:val="top"/>
              <w:rPr>
                <w:rFonts w:hint="default" w:ascii="微软雅黑" w:hAnsi="微软雅黑" w:cs="微软雅黑"/>
                <w:i w:val="0"/>
                <w:iCs w:val="0"/>
                <w:color w:val="000000"/>
                <w:kern w:val="0"/>
                <w:sz w:val="18"/>
                <w:szCs w:val="18"/>
                <w:u w:val="none"/>
                <w:lang w:val="en-US" w:eastAsia="zh-CN" w:bidi="ar"/>
              </w:rPr>
            </w:pPr>
            <w:r>
              <w:rPr>
                <w:rFonts w:hint="eastAsia" w:ascii="微软雅黑" w:hAnsi="微软雅黑" w:cs="微软雅黑"/>
                <w:i w:val="0"/>
                <w:iCs w:val="0"/>
                <w:color w:val="000000"/>
                <w:kern w:val="0"/>
                <w:sz w:val="18"/>
                <w:szCs w:val="18"/>
                <w:u w:val="none"/>
                <w:lang w:val="en-US" w:eastAsia="zh-CN" w:bidi="ar"/>
              </w:rPr>
              <w:t>四、</w:t>
            </w:r>
            <w:r>
              <w:rPr>
                <w:rFonts w:hint="default" w:ascii="微软雅黑" w:hAnsi="微软雅黑" w:cs="微软雅黑"/>
                <w:i w:val="0"/>
                <w:iCs w:val="0"/>
                <w:color w:val="000000"/>
                <w:kern w:val="0"/>
                <w:sz w:val="18"/>
                <w:szCs w:val="18"/>
                <w:u w:val="none"/>
                <w:lang w:val="en-US" w:eastAsia="zh-CN" w:bidi="ar"/>
              </w:rPr>
              <w:t>发光字安装需</w:t>
            </w:r>
            <w:r>
              <w:rPr>
                <w:rFonts w:hint="eastAsia" w:ascii="微软雅黑" w:hAnsi="微软雅黑" w:cs="微软雅黑"/>
                <w:i w:val="0"/>
                <w:iCs w:val="0"/>
                <w:color w:val="000000"/>
                <w:kern w:val="0"/>
                <w:sz w:val="18"/>
                <w:szCs w:val="18"/>
                <w:u w:val="none"/>
                <w:lang w:val="en-US" w:eastAsia="zh-CN" w:bidi="ar"/>
              </w:rPr>
              <w:t>确保</w:t>
            </w:r>
            <w:r>
              <w:rPr>
                <w:rFonts w:hint="default" w:ascii="微软雅黑" w:hAnsi="微软雅黑" w:cs="微软雅黑"/>
                <w:i w:val="0"/>
                <w:iCs w:val="0"/>
                <w:color w:val="000000"/>
                <w:kern w:val="0"/>
                <w:sz w:val="18"/>
                <w:szCs w:val="18"/>
                <w:u w:val="none"/>
                <w:lang w:val="en-US" w:eastAsia="zh-CN" w:bidi="ar"/>
              </w:rPr>
              <w:t>表面平整，无翘边、漏光</w:t>
            </w:r>
            <w:r>
              <w:rPr>
                <w:rFonts w:hint="eastAsia" w:ascii="微软雅黑" w:hAnsi="微软雅黑" w:cs="微软雅黑"/>
                <w:i w:val="0"/>
                <w:iCs w:val="0"/>
                <w:color w:val="000000"/>
                <w:kern w:val="0"/>
                <w:sz w:val="18"/>
                <w:szCs w:val="18"/>
                <w:u w:val="none"/>
                <w:lang w:val="en-US" w:eastAsia="zh-CN" w:bidi="ar"/>
              </w:rPr>
              <w:t>问题，发光亮度均匀适宜</w:t>
            </w:r>
            <w:r>
              <w:rPr>
                <w:rFonts w:hint="default" w:ascii="微软雅黑" w:hAnsi="微软雅黑" w:cs="微软雅黑"/>
                <w:i w:val="0"/>
                <w:iCs w:val="0"/>
                <w:color w:val="000000"/>
                <w:kern w:val="0"/>
                <w:sz w:val="18"/>
                <w:szCs w:val="18"/>
                <w:u w:val="none"/>
                <w:lang w:val="en-US" w:eastAsia="zh-CN" w:bidi="ar"/>
              </w:rPr>
              <w:t>。</w:t>
            </w:r>
          </w:p>
          <w:p w14:paraId="4886E3EB">
            <w:pPr>
              <w:keepNext w:val="0"/>
              <w:keepLines w:val="0"/>
              <w:widowControl/>
              <w:numPr>
                <w:ilvl w:val="0"/>
                <w:numId w:val="0"/>
              </w:numPr>
              <w:suppressLineNumbers w:val="0"/>
              <w:jc w:val="left"/>
              <w:textAlignment w:val="top"/>
              <w:rPr>
                <w:rFonts w:hint="eastAsia" w:ascii="微软雅黑" w:hAnsi="微软雅黑" w:eastAsia="微软雅黑" w:cs="微软雅黑"/>
                <w:i w:val="0"/>
                <w:iCs w:val="0"/>
                <w:color w:val="000000"/>
                <w:kern w:val="0"/>
                <w:sz w:val="16"/>
                <w:szCs w:val="16"/>
                <w:u w:val="none"/>
                <w:bdr w:val="single" w:color="000000" w:sz="4" w:space="0"/>
                <w:lang w:val="en-US" w:eastAsia="zh-CN" w:bidi="ar"/>
              </w:rPr>
            </w:pPr>
            <w:r>
              <w:rPr>
                <w:rFonts w:hint="default" w:ascii="仿宋_GB2312" w:hAnsi="等线" w:eastAsia="仿宋_GB2312" w:cs="黑体"/>
                <w:kern w:val="2"/>
                <w:sz w:val="32"/>
                <w:szCs w:val="32"/>
                <w:lang w:val="en-US" w:eastAsia="zh-CN" w:bidi="ar-SA"/>
              </w:rPr>
              <w:drawing>
                <wp:inline distT="0" distB="0" distL="114300" distR="114300">
                  <wp:extent cx="1515110" cy="2111375"/>
                  <wp:effectExtent l="0" t="0" r="8890" b="3175"/>
                  <wp:docPr id="5" name="图片 5" descr="324b60256d1fe3e757646a0da317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4b60256d1fe3e757646a0da3179654"/>
                          <pic:cNvPicPr>
                            <a:picLocks noChangeAspect="1"/>
                          </pic:cNvPicPr>
                        </pic:nvPicPr>
                        <pic:blipFill>
                          <a:blip r:embed="rId9"/>
                          <a:srcRect b="16860"/>
                          <a:stretch>
                            <a:fillRect/>
                          </a:stretch>
                        </pic:blipFill>
                        <pic:spPr>
                          <a:xfrm>
                            <a:off x="0" y="0"/>
                            <a:ext cx="1515110" cy="2111375"/>
                          </a:xfrm>
                          <a:prstGeom prst="rect">
                            <a:avLst/>
                          </a:prstGeom>
                        </pic:spPr>
                      </pic:pic>
                    </a:graphicData>
                  </a:graphic>
                </wp:inline>
              </w:drawing>
            </w:r>
          </w:p>
        </w:tc>
      </w:tr>
      <w:tr w14:paraId="56D64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4583">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6"/>
                <w:szCs w:val="16"/>
                <w:u w:val="none"/>
                <w:lang w:val="en-US" w:eastAsia="zh-CN" w:bidi="ar"/>
              </w:rPr>
            </w:pP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623CF6">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85CA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12V变压器</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609B9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七彩芯防雨电源400w-12v-CE认证</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8CB6D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882B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kern w:val="0"/>
                <w:sz w:val="18"/>
                <w:szCs w:val="18"/>
                <w:u w:val="none"/>
                <w:lang w:val="en-US" w:eastAsia="zh-CN" w:bidi="ar"/>
              </w:rPr>
              <w:t>54</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49C2F3">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1034F1">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653F3745">
            <w:pPr>
              <w:keepNext w:val="0"/>
              <w:keepLines w:val="0"/>
              <w:widowControl/>
              <w:suppressLineNumbers w:val="0"/>
              <w:jc w:val="center"/>
              <w:textAlignment w:val="top"/>
              <w:rPr>
                <w:rFonts w:hint="eastAsia" w:ascii="微软雅黑" w:hAnsi="微软雅黑" w:eastAsia="微软雅黑" w:cs="微软雅黑"/>
                <w:i w:val="0"/>
                <w:iCs w:val="0"/>
                <w:color w:val="000000"/>
                <w:kern w:val="0"/>
                <w:sz w:val="16"/>
                <w:szCs w:val="16"/>
                <w:u w:val="none"/>
                <w:bdr w:val="single" w:color="000000" w:sz="4" w:space="0"/>
                <w:lang w:val="en-US" w:eastAsia="zh-CN" w:bidi="ar"/>
              </w:rPr>
            </w:pPr>
          </w:p>
        </w:tc>
      </w:tr>
      <w:tr w14:paraId="045D0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374AC">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6"/>
                <w:szCs w:val="16"/>
                <w:u w:val="none"/>
                <w:lang w:val="en-US" w:eastAsia="zh-CN" w:bidi="ar"/>
              </w:rPr>
            </w:pP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0F7BA5">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4ED41">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热</w:t>
            </w:r>
            <w:r>
              <w:rPr>
                <w:rFonts w:hint="eastAsia" w:ascii="微软雅黑" w:hAnsi="微软雅黑" w:cs="微软雅黑"/>
                <w:i w:val="0"/>
                <w:iCs w:val="0"/>
                <w:color w:val="000000"/>
                <w:kern w:val="0"/>
                <w:sz w:val="18"/>
                <w:szCs w:val="18"/>
                <w:u w:val="none"/>
                <w:lang w:val="en-US" w:eastAsia="zh-CN" w:bidi="ar"/>
              </w:rPr>
              <w:t>镀锌</w:t>
            </w:r>
            <w:r>
              <w:rPr>
                <w:rFonts w:hint="eastAsia" w:ascii="微软雅黑" w:hAnsi="微软雅黑" w:eastAsia="微软雅黑" w:cs="微软雅黑"/>
                <w:i w:val="0"/>
                <w:iCs w:val="0"/>
                <w:color w:val="000000"/>
                <w:kern w:val="0"/>
                <w:sz w:val="18"/>
                <w:szCs w:val="18"/>
                <w:u w:val="none"/>
                <w:lang w:val="en-US" w:eastAsia="zh-CN" w:bidi="ar"/>
              </w:rPr>
              <w:t>方管</w:t>
            </w:r>
            <w:r>
              <w:rPr>
                <w:rFonts w:hint="eastAsia" w:ascii="微软雅黑" w:hAnsi="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kern w:val="0"/>
                <w:sz w:val="18"/>
                <w:szCs w:val="18"/>
                <w:u w:val="none"/>
                <w:lang w:val="en-US" w:eastAsia="zh-CN" w:bidi="ar"/>
              </w:rPr>
              <w:t>壁厚2.0</w:t>
            </w:r>
            <w:r>
              <w:rPr>
                <w:rFonts w:hint="eastAsia" w:ascii="微软雅黑" w:hAnsi="微软雅黑" w:cs="微软雅黑"/>
                <w:i w:val="0"/>
                <w:iCs w:val="0"/>
                <w:color w:val="000000"/>
                <w:kern w:val="0"/>
                <w:sz w:val="18"/>
                <w:szCs w:val="18"/>
                <w:u w:val="none"/>
                <w:lang w:val="en-US" w:eastAsia="zh-CN" w:bidi="ar"/>
              </w:rPr>
              <w:t>mm）</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F47708">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cs="微软雅黑"/>
                <w:i w:val="0"/>
                <w:iCs w:val="0"/>
                <w:color w:val="000000"/>
                <w:kern w:val="0"/>
                <w:sz w:val="18"/>
                <w:szCs w:val="18"/>
                <w:u w:val="none"/>
                <w:lang w:val="en-US" w:eastAsia="zh-CN" w:bidi="ar"/>
              </w:rPr>
              <w:t>方管尺寸</w:t>
            </w:r>
            <w:r>
              <w:rPr>
                <w:rFonts w:hint="eastAsia" w:ascii="微软雅黑" w:hAnsi="微软雅黑" w:eastAsia="微软雅黑" w:cs="微软雅黑"/>
                <w:i w:val="0"/>
                <w:iCs w:val="0"/>
                <w:color w:val="000000"/>
                <w:kern w:val="0"/>
                <w:sz w:val="18"/>
                <w:szCs w:val="18"/>
                <w:u w:val="none"/>
                <w:lang w:val="en-US" w:eastAsia="zh-CN" w:bidi="ar"/>
              </w:rPr>
              <w:t>4x4</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1EE944">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cs="微软雅黑"/>
                <w:i w:val="0"/>
                <w:iCs w:val="0"/>
                <w:color w:val="000000"/>
                <w:kern w:val="0"/>
                <w:sz w:val="18"/>
                <w:szCs w:val="18"/>
                <w:u w:val="none"/>
                <w:lang w:val="en-US" w:eastAsia="zh-CN" w:bidi="ar"/>
              </w:rPr>
              <w:t>米</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84F54">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cs="微软雅黑"/>
                <w:i w:val="0"/>
                <w:iCs w:val="0"/>
                <w:color w:val="000000"/>
                <w:kern w:val="0"/>
                <w:sz w:val="18"/>
                <w:szCs w:val="18"/>
                <w:highlight w:val="none"/>
                <w:u w:val="none"/>
                <w:lang w:val="en-US" w:eastAsia="zh-CN" w:bidi="ar"/>
              </w:rPr>
              <w:t>504（误差±10）</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CF2DBD">
            <w:pPr>
              <w:keepNext w:val="0"/>
              <w:keepLines w:val="0"/>
              <w:widowControl/>
              <w:suppressLineNumbers w:val="0"/>
              <w:jc w:val="center"/>
              <w:textAlignment w:val="center"/>
              <w:rPr>
                <w:rFonts w:hint="eastAsia" w:ascii="微软雅黑" w:hAnsi="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F1DDC5">
            <w:pPr>
              <w:keepNext w:val="0"/>
              <w:keepLines w:val="0"/>
              <w:widowControl/>
              <w:suppressLineNumbers w:val="0"/>
              <w:jc w:val="center"/>
              <w:textAlignment w:val="center"/>
              <w:rPr>
                <w:rFonts w:hint="eastAsia" w:ascii="微软雅黑" w:hAnsi="微软雅黑" w:cs="微软雅黑"/>
                <w:i w:val="0"/>
                <w:iCs w:val="0"/>
                <w:color w:val="000000"/>
                <w:kern w:val="0"/>
                <w:sz w:val="18"/>
                <w:szCs w:val="18"/>
                <w:u w:val="none"/>
                <w:lang w:val="en-US" w:eastAsia="zh-CN" w:bidi="ar"/>
              </w:rPr>
            </w:pPr>
          </w:p>
        </w:tc>
        <w:tc>
          <w:tcPr>
            <w:tcW w:w="1500" w:type="pct"/>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127E4C5D">
            <w:pPr>
              <w:keepNext w:val="0"/>
              <w:keepLines w:val="0"/>
              <w:widowControl/>
              <w:suppressLineNumbers w:val="0"/>
              <w:jc w:val="center"/>
              <w:textAlignment w:val="top"/>
              <w:rPr>
                <w:rFonts w:hint="eastAsia" w:ascii="微软雅黑" w:hAnsi="微软雅黑" w:eastAsia="微软雅黑" w:cs="微软雅黑"/>
                <w:i w:val="0"/>
                <w:iCs w:val="0"/>
                <w:color w:val="000000"/>
                <w:kern w:val="0"/>
                <w:sz w:val="16"/>
                <w:szCs w:val="16"/>
                <w:u w:val="none"/>
                <w:bdr w:val="single" w:color="000000" w:sz="4" w:space="0"/>
                <w:lang w:val="en-US" w:eastAsia="zh-CN" w:bidi="ar"/>
              </w:rPr>
            </w:pPr>
          </w:p>
        </w:tc>
      </w:tr>
      <w:tr w14:paraId="00576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3B8C4">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6"/>
                <w:szCs w:val="16"/>
                <w:u w:val="none"/>
                <w:lang w:val="en-US" w:eastAsia="zh-CN" w:bidi="ar"/>
              </w:rPr>
            </w:pP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FBEFBA">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1ED59">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电线、玻璃胶及</w:t>
            </w:r>
            <w:r>
              <w:rPr>
                <w:rFonts w:hint="eastAsia" w:ascii="微软雅黑" w:hAnsi="微软雅黑" w:cs="微软雅黑"/>
                <w:i w:val="0"/>
                <w:iCs w:val="0"/>
                <w:color w:val="000000"/>
                <w:kern w:val="0"/>
                <w:sz w:val="18"/>
                <w:szCs w:val="18"/>
                <w:u w:val="none"/>
                <w:lang w:val="en-US" w:eastAsia="zh-CN" w:bidi="ar"/>
              </w:rPr>
              <w:t>所需的全部</w:t>
            </w:r>
            <w:r>
              <w:rPr>
                <w:rFonts w:hint="eastAsia" w:ascii="微软雅黑" w:hAnsi="微软雅黑" w:eastAsia="微软雅黑" w:cs="微软雅黑"/>
                <w:i w:val="0"/>
                <w:iCs w:val="0"/>
                <w:color w:val="000000"/>
                <w:kern w:val="0"/>
                <w:sz w:val="18"/>
                <w:szCs w:val="18"/>
                <w:u w:val="none"/>
                <w:lang w:val="en-US" w:eastAsia="zh-CN" w:bidi="ar"/>
              </w:rPr>
              <w:t>辅材</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A7440F">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太阳牌电线WDZB-BYJ4.0</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63EC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616CF">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D74D24">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25BDB">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1500" w:type="pct"/>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50F9C803">
            <w:pPr>
              <w:keepNext w:val="0"/>
              <w:keepLines w:val="0"/>
              <w:widowControl/>
              <w:suppressLineNumbers w:val="0"/>
              <w:jc w:val="center"/>
              <w:textAlignment w:val="top"/>
              <w:rPr>
                <w:rFonts w:hint="eastAsia" w:ascii="微软雅黑" w:hAnsi="微软雅黑" w:eastAsia="微软雅黑" w:cs="微软雅黑"/>
                <w:i w:val="0"/>
                <w:iCs w:val="0"/>
                <w:color w:val="000000"/>
                <w:kern w:val="0"/>
                <w:sz w:val="16"/>
                <w:szCs w:val="16"/>
                <w:u w:val="none"/>
                <w:bdr w:val="single" w:color="000000" w:sz="4" w:space="0"/>
                <w:lang w:val="en-US" w:eastAsia="zh-CN" w:bidi="ar"/>
              </w:rPr>
            </w:pPr>
          </w:p>
        </w:tc>
      </w:tr>
      <w:tr w14:paraId="00E3E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8476">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6"/>
                <w:szCs w:val="16"/>
                <w:u w:val="none"/>
                <w:lang w:val="en-US" w:eastAsia="zh-CN" w:bidi="ar"/>
              </w:rPr>
            </w:pP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B1030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B83F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安装费+吊装</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D5283">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cs="微软雅黑"/>
                <w:i w:val="0"/>
                <w:iCs w:val="0"/>
                <w:color w:val="000000"/>
                <w:sz w:val="18"/>
                <w:szCs w:val="18"/>
                <w:u w:val="none"/>
                <w:lang w:val="en-US" w:eastAsia="zh-CN"/>
              </w:rPr>
              <w:t>字体固定、线路连接、安装调试、含运费和吊装费(含</w:t>
            </w:r>
            <w:r>
              <w:rPr>
                <w:rFonts w:hint="eastAsia" w:ascii="微软雅黑" w:hAnsi="微软雅黑" w:eastAsia="微软雅黑" w:cs="微软雅黑"/>
                <w:i w:val="0"/>
                <w:iCs w:val="0"/>
                <w:color w:val="000000"/>
                <w:kern w:val="0"/>
                <w:sz w:val="18"/>
                <w:szCs w:val="18"/>
                <w:u w:val="none"/>
                <w:lang w:val="en-US" w:eastAsia="zh-CN" w:bidi="ar"/>
              </w:rPr>
              <w:t>“福建</w:t>
            </w:r>
            <w:r>
              <w:rPr>
                <w:rFonts w:hint="eastAsia" w:ascii="微软雅黑" w:hAnsi="微软雅黑" w:cs="微软雅黑"/>
                <w:i w:val="0"/>
                <w:iCs w:val="0"/>
                <w:color w:val="000000"/>
                <w:kern w:val="0"/>
                <w:sz w:val="18"/>
                <w:szCs w:val="18"/>
                <w:u w:val="none"/>
                <w:lang w:val="en-US" w:eastAsia="zh-CN" w:bidi="ar"/>
              </w:rPr>
              <w:t>省肿瘤医院</w:t>
            </w:r>
            <w:r>
              <w:rPr>
                <w:rFonts w:hint="eastAsia" w:ascii="微软雅黑" w:hAnsi="微软雅黑" w:eastAsia="微软雅黑" w:cs="微软雅黑"/>
                <w:i w:val="0"/>
                <w:iCs w:val="0"/>
                <w:color w:val="000000"/>
                <w:kern w:val="0"/>
                <w:sz w:val="18"/>
                <w:szCs w:val="18"/>
                <w:u w:val="none"/>
                <w:lang w:val="en-US" w:eastAsia="zh-CN" w:bidi="ar"/>
              </w:rPr>
              <w:t>”</w:t>
            </w:r>
            <w:r>
              <w:rPr>
                <w:rFonts w:hint="eastAsia" w:ascii="微软雅黑" w:hAnsi="微软雅黑" w:cs="微软雅黑"/>
                <w:i w:val="0"/>
                <w:iCs w:val="0"/>
                <w:color w:val="000000"/>
                <w:kern w:val="0"/>
                <w:sz w:val="18"/>
                <w:szCs w:val="18"/>
                <w:u w:val="none"/>
                <w:lang w:val="en-US" w:eastAsia="zh-CN" w:bidi="ar"/>
              </w:rPr>
              <w:t>7</w:t>
            </w:r>
            <w:r>
              <w:rPr>
                <w:rFonts w:hint="eastAsia" w:ascii="微软雅黑" w:hAnsi="微软雅黑" w:cs="微软雅黑"/>
                <w:i w:val="0"/>
                <w:iCs w:val="0"/>
                <w:color w:val="000000"/>
                <w:sz w:val="18"/>
                <w:szCs w:val="18"/>
                <w:u w:val="none"/>
                <w:lang w:val="en-US" w:eastAsia="zh-CN"/>
              </w:rPr>
              <w:t>个字标识）</w:t>
            </w: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9129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项</w:t>
            </w: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9DA3AE">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cs="微软雅黑"/>
                <w:i w:val="0"/>
                <w:iCs w:val="0"/>
                <w:color w:val="000000"/>
                <w:kern w:val="0"/>
                <w:sz w:val="18"/>
                <w:szCs w:val="18"/>
                <w:u w:val="none"/>
                <w:lang w:val="en-US" w:eastAsia="zh-CN" w:bidi="ar"/>
              </w:rPr>
              <w:t>1</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B071DA">
            <w:pPr>
              <w:keepNext w:val="0"/>
              <w:keepLines w:val="0"/>
              <w:widowControl/>
              <w:suppressLineNumbers w:val="0"/>
              <w:jc w:val="center"/>
              <w:textAlignment w:val="center"/>
              <w:rPr>
                <w:rFonts w:hint="eastAsia" w:ascii="微软雅黑" w:hAnsi="微软雅黑" w:cs="微软雅黑"/>
                <w:i w:val="0"/>
                <w:iCs w:val="0"/>
                <w:color w:val="000000"/>
                <w:kern w:val="0"/>
                <w:sz w:val="18"/>
                <w:szCs w:val="18"/>
                <w:u w:val="none"/>
                <w:lang w:val="en-US" w:eastAsia="zh-CN" w:bidi="ar"/>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34F3D">
            <w:pPr>
              <w:keepNext w:val="0"/>
              <w:keepLines w:val="0"/>
              <w:widowControl/>
              <w:suppressLineNumbers w:val="0"/>
              <w:jc w:val="center"/>
              <w:textAlignment w:val="center"/>
              <w:rPr>
                <w:rFonts w:hint="eastAsia" w:ascii="微软雅黑" w:hAnsi="微软雅黑" w:cs="微软雅黑"/>
                <w:i w:val="0"/>
                <w:iCs w:val="0"/>
                <w:color w:val="000000"/>
                <w:kern w:val="0"/>
                <w:sz w:val="18"/>
                <w:szCs w:val="18"/>
                <w:u w:val="none"/>
                <w:lang w:val="en-US" w:eastAsia="zh-CN" w:bidi="ar"/>
              </w:rPr>
            </w:pPr>
          </w:p>
        </w:tc>
        <w:tc>
          <w:tcPr>
            <w:tcW w:w="1500" w:type="pct"/>
            <w:vMerge w:val="continue"/>
            <w:tcBorders>
              <w:top w:val="single" w:color="auto" w:sz="4" w:space="0"/>
              <w:left w:val="single" w:color="auto" w:sz="4" w:space="0"/>
              <w:bottom w:val="single" w:color="auto" w:sz="4" w:space="0"/>
              <w:right w:val="single" w:color="auto" w:sz="4" w:space="0"/>
            </w:tcBorders>
            <w:shd w:val="clear" w:color="auto" w:fill="auto"/>
            <w:vAlign w:val="top"/>
          </w:tcPr>
          <w:p w14:paraId="7B199F50">
            <w:pPr>
              <w:keepNext w:val="0"/>
              <w:keepLines w:val="0"/>
              <w:widowControl/>
              <w:suppressLineNumbers w:val="0"/>
              <w:jc w:val="center"/>
              <w:textAlignment w:val="top"/>
              <w:rPr>
                <w:rFonts w:hint="eastAsia" w:ascii="微软雅黑" w:hAnsi="微软雅黑" w:eastAsia="微软雅黑" w:cs="微软雅黑"/>
                <w:i w:val="0"/>
                <w:iCs w:val="0"/>
                <w:color w:val="000000"/>
                <w:kern w:val="0"/>
                <w:sz w:val="16"/>
                <w:szCs w:val="16"/>
                <w:u w:val="none"/>
                <w:bdr w:val="single" w:color="000000" w:sz="4" w:space="0"/>
                <w:lang w:val="en-US" w:eastAsia="zh-CN" w:bidi="ar"/>
              </w:rPr>
            </w:pPr>
          </w:p>
        </w:tc>
      </w:tr>
      <w:tr w14:paraId="7BC50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00" w:type="pct"/>
            <w:gridSpan w:val="9"/>
            <w:tcBorders>
              <w:left w:val="single" w:color="000000" w:sz="4" w:space="0"/>
              <w:bottom w:val="single" w:color="000000" w:sz="4" w:space="0"/>
              <w:right w:val="single" w:color="auto" w:sz="4" w:space="0"/>
            </w:tcBorders>
            <w:shd w:val="clear" w:color="auto" w:fill="auto"/>
            <w:noWrap/>
            <w:vAlign w:val="center"/>
          </w:tcPr>
          <w:p w14:paraId="7E01C4D4">
            <w:pPr>
              <w:keepNext w:val="0"/>
              <w:keepLines w:val="0"/>
              <w:widowControl/>
              <w:suppressLineNumbers w:val="0"/>
              <w:jc w:val="both"/>
              <w:textAlignment w:val="top"/>
              <w:rPr>
                <w:rFonts w:hint="default" w:ascii="微软雅黑" w:hAnsi="微软雅黑" w:eastAsia="微软雅黑" w:cs="微软雅黑"/>
                <w:i w:val="0"/>
                <w:iCs w:val="0"/>
                <w:color w:val="000000"/>
                <w:kern w:val="0"/>
                <w:sz w:val="16"/>
                <w:szCs w:val="16"/>
                <w:u w:val="none"/>
                <w:bdr w:val="single" w:color="000000" w:sz="4" w:space="0"/>
                <w:lang w:val="en-US" w:eastAsia="zh-CN" w:bidi="ar"/>
              </w:rPr>
            </w:pPr>
            <w:r>
              <w:rPr>
                <w:rFonts w:hint="eastAsia" w:ascii="微软雅黑" w:hAnsi="微软雅黑" w:cs="微软雅黑"/>
                <w:i w:val="0"/>
                <w:iCs w:val="0"/>
                <w:color w:val="000000"/>
                <w:kern w:val="0"/>
                <w:sz w:val="18"/>
                <w:szCs w:val="18"/>
                <w:u w:val="none"/>
                <w:lang w:val="en-US" w:eastAsia="zh-CN" w:bidi="ar"/>
              </w:rPr>
              <w:t>备注：</w:t>
            </w:r>
            <w:r>
              <w:rPr>
                <w:rFonts w:hint="default" w:ascii="微软雅黑" w:hAnsi="微软雅黑" w:eastAsia="微软雅黑" w:cs="微软雅黑"/>
                <w:i w:val="0"/>
                <w:iCs w:val="0"/>
                <w:color w:val="000000"/>
                <w:kern w:val="0"/>
                <w:sz w:val="18"/>
                <w:szCs w:val="18"/>
                <w:u w:val="none"/>
                <w:lang w:val="en-US" w:eastAsia="zh-CN" w:bidi="ar"/>
              </w:rPr>
              <w:t>由于安装工程和拆除工程部分为预估数量，项目实际实施过程中，数量可能会超过预估数量。本项目采用总价包干含安装，投标人须结合实际情况自主报价，若数量超过预估数量，采购人不额外支付费用。</w:t>
            </w:r>
          </w:p>
        </w:tc>
      </w:tr>
    </w:tbl>
    <w:p w14:paraId="6B7F793D">
      <w:pPr>
        <w:pStyle w:val="47"/>
        <w:rPr>
          <w:rFonts w:hint="eastAsia" w:ascii="宋体" w:hAnsi="宋体" w:cs="宋体"/>
          <w:color w:val="404040"/>
          <w:kern w:val="0"/>
          <w:sz w:val="26"/>
          <w:szCs w:val="26"/>
          <w:highlight w:val="none"/>
          <w:lang w:val="en-US" w:eastAsia="zh-CN" w:bidi="ar-SA"/>
        </w:rPr>
      </w:pPr>
      <w:r>
        <w:rPr>
          <w:rFonts w:hint="eastAsia" w:ascii="宋体" w:hAnsi="宋体" w:cs="宋体"/>
          <w:color w:val="404040"/>
          <w:kern w:val="0"/>
          <w:sz w:val="26"/>
          <w:szCs w:val="26"/>
          <w:highlight w:val="none"/>
          <w:lang w:val="en-US" w:eastAsia="zh-CN" w:bidi="ar-SA"/>
        </w:rPr>
        <w:t>备注（交钥匙模式说明）</w:t>
      </w:r>
    </w:p>
    <w:p w14:paraId="04B556ED">
      <w:pPr>
        <w:pStyle w:val="47"/>
        <w:ind w:firstLine="520" w:firstLineChars="200"/>
        <w:rPr>
          <w:rFonts w:hint="default" w:ascii="宋体" w:hAnsi="宋体" w:cs="宋体"/>
          <w:color w:val="404040"/>
          <w:kern w:val="0"/>
          <w:sz w:val="26"/>
          <w:szCs w:val="26"/>
          <w:highlight w:val="none"/>
          <w:lang w:val="en-US" w:eastAsia="zh-CN" w:bidi="ar-SA"/>
        </w:rPr>
      </w:pPr>
      <w:r>
        <w:rPr>
          <w:rFonts w:hint="eastAsia" w:ascii="宋体" w:hAnsi="宋体" w:cs="宋体"/>
          <w:color w:val="404040"/>
          <w:kern w:val="0"/>
          <w:sz w:val="26"/>
          <w:szCs w:val="26"/>
          <w:highlight w:val="none"/>
          <w:lang w:val="en-US" w:eastAsia="zh-CN" w:bidi="ar-SA"/>
        </w:rPr>
        <w:t>本项目采用交钥匙工程模式实施，中标人需承担本项目全部工作内容，包括但不限于：发光字及灯箱的深化设计、原材料采购、生产制作、旧标识拆除、新标识安装调试、剩余旧字除锈刷漆、成品保护、质量检测、安全文明施工、售后维保及相关技术培训等所有环节。项目竣工后，中标人需向招标人交付符合国家规范及招标要求的、可直接投入正常使用的完整成果，招标人无需另行投入其他工作或成本。</w:t>
      </w:r>
    </w:p>
    <w:p w14:paraId="0E211C79">
      <w:pPr>
        <w:jc w:val="center"/>
        <w:rPr>
          <w:rFonts w:hint="eastAsia" w:eastAsiaTheme="minorEastAsia"/>
          <w:lang w:eastAsia="zh-CN"/>
        </w:rPr>
      </w:pPr>
      <w:r>
        <w:rPr>
          <w:rFonts w:hint="eastAsia" w:eastAsiaTheme="minorEastAsia"/>
          <w:lang w:eastAsia="zh-CN"/>
        </w:rPr>
        <w:drawing>
          <wp:inline distT="0" distB="0" distL="114300" distR="114300">
            <wp:extent cx="5049520" cy="2270125"/>
            <wp:effectExtent l="0" t="0" r="17780" b="15875"/>
            <wp:docPr id="7" name="图片 7" descr="69559e9b13c9b5c705b9d33a3f5a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559e9b13c9b5c705b9d33a3f5a4f50"/>
                    <pic:cNvPicPr>
                      <a:picLocks noChangeAspect="1"/>
                    </pic:cNvPicPr>
                  </pic:nvPicPr>
                  <pic:blipFill>
                    <a:blip r:embed="rId10"/>
                    <a:srcRect l="4193"/>
                    <a:stretch>
                      <a:fillRect/>
                    </a:stretch>
                  </pic:blipFill>
                  <pic:spPr>
                    <a:xfrm>
                      <a:off x="0" y="0"/>
                      <a:ext cx="5049520" cy="2270125"/>
                    </a:xfrm>
                    <a:prstGeom prst="rect">
                      <a:avLst/>
                    </a:prstGeom>
                  </pic:spPr>
                </pic:pic>
              </a:graphicData>
            </a:graphic>
          </wp:inline>
        </w:drawing>
      </w:r>
      <w:r>
        <w:rPr>
          <w:rFonts w:hint="eastAsia" w:eastAsiaTheme="minorEastAsia"/>
          <w:lang w:eastAsia="zh-CN"/>
        </w:rPr>
        <w:drawing>
          <wp:inline distT="0" distB="0" distL="114300" distR="114300">
            <wp:extent cx="5267325" cy="4108450"/>
            <wp:effectExtent l="0" t="0" r="9525" b="6350"/>
            <wp:docPr id="6" name="图片 6" descr="443c03a210836b94eb6706fea75a2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43c03a210836b94eb6706fea75a2b87"/>
                    <pic:cNvPicPr>
                      <a:picLocks noChangeAspect="1"/>
                    </pic:cNvPicPr>
                  </pic:nvPicPr>
                  <pic:blipFill>
                    <a:blip r:embed="rId11"/>
                    <a:stretch>
                      <a:fillRect/>
                    </a:stretch>
                  </pic:blipFill>
                  <pic:spPr>
                    <a:xfrm>
                      <a:off x="0" y="0"/>
                      <a:ext cx="5267325" cy="4108450"/>
                    </a:xfrm>
                    <a:prstGeom prst="rect">
                      <a:avLst/>
                    </a:prstGeom>
                  </pic:spPr>
                </pic:pic>
              </a:graphicData>
            </a:graphic>
          </wp:inline>
        </w:drawing>
      </w:r>
    </w:p>
    <w:p w14:paraId="09AB39FE">
      <w:pPr>
        <w:pStyle w:val="19"/>
        <w:keepNext w:val="0"/>
        <w:keepLines w:val="0"/>
        <w:widowControl/>
        <w:suppressLineNumbers w:val="0"/>
        <w:shd w:val="clear" w:fill="FFFFFF"/>
        <w:spacing w:before="240" w:beforeAutospacing="0" w:after="0" w:afterAutospacing="0"/>
        <w:ind w:left="0" w:right="0" w:firstLine="0"/>
        <w:jc w:val="center"/>
        <w:rPr>
          <w:rFonts w:hint="eastAsia" w:ascii="仿宋_GB2312" w:hAnsi="等线" w:eastAsia="仿宋_GB2312" w:cs="黑体"/>
          <w:b/>
          <w:bCs/>
          <w:kern w:val="2"/>
          <w:sz w:val="32"/>
          <w:szCs w:val="32"/>
          <w:lang w:val="en-US" w:eastAsia="zh-CN" w:bidi="ar-SA"/>
        </w:rPr>
      </w:pPr>
      <w:r>
        <w:rPr>
          <w:rFonts w:hint="eastAsia" w:ascii="仿宋_GB2312" w:hAnsi="等线" w:eastAsia="仿宋_GB2312" w:cs="黑体"/>
          <w:b/>
          <w:bCs/>
          <w:kern w:val="2"/>
          <w:sz w:val="32"/>
          <w:szCs w:val="32"/>
          <w:lang w:val="en-US" w:eastAsia="zh-CN" w:bidi="ar-SA"/>
        </w:rPr>
        <w:t>（外科楼南侧改造发光字效果图）</w:t>
      </w:r>
    </w:p>
    <w:p w14:paraId="546D627F">
      <w:pPr>
        <w:pStyle w:val="19"/>
        <w:keepNext w:val="0"/>
        <w:keepLines w:val="0"/>
        <w:widowControl/>
        <w:suppressLineNumbers w:val="0"/>
        <w:shd w:val="clear" w:fill="FFFFFF"/>
        <w:spacing w:before="240" w:beforeAutospacing="0" w:after="0" w:afterAutospacing="0"/>
        <w:ind w:left="0" w:right="0" w:firstLine="0"/>
        <w:jc w:val="center"/>
        <w:rPr>
          <w:rFonts w:hint="eastAsia" w:ascii="仿宋_GB2312" w:hAnsi="等线" w:eastAsia="仿宋_GB2312" w:cs="黑体"/>
          <w:b/>
          <w:bCs/>
          <w:kern w:val="2"/>
          <w:sz w:val="32"/>
          <w:szCs w:val="32"/>
          <w:lang w:val="en-US" w:eastAsia="zh-CN" w:bidi="ar-SA"/>
        </w:rPr>
      </w:pPr>
    </w:p>
    <w:p w14:paraId="16027016">
      <w:pPr>
        <w:pStyle w:val="19"/>
        <w:keepNext w:val="0"/>
        <w:keepLines w:val="0"/>
        <w:widowControl/>
        <w:suppressLineNumbers w:val="0"/>
        <w:shd w:val="clear" w:fill="FFFFFF"/>
        <w:spacing w:before="240" w:beforeAutospacing="0" w:after="0" w:afterAutospacing="0"/>
        <w:ind w:left="0" w:right="0" w:firstLine="0"/>
        <w:jc w:val="center"/>
        <w:rPr>
          <w:rFonts w:hint="eastAsia" w:ascii="仿宋_GB2312" w:hAnsi="等线" w:eastAsia="仿宋_GB2312" w:cs="黑体"/>
          <w:b/>
          <w:bCs/>
          <w:kern w:val="2"/>
          <w:sz w:val="32"/>
          <w:szCs w:val="32"/>
          <w:lang w:val="en-US" w:eastAsia="zh-CN" w:bidi="ar-SA"/>
        </w:rPr>
      </w:pPr>
      <w:r>
        <w:rPr>
          <w:rFonts w:hint="default" w:ascii="仿宋_GB2312" w:hAnsi="等线" w:eastAsia="仿宋_GB2312" w:cs="黑体"/>
          <w:kern w:val="2"/>
          <w:sz w:val="32"/>
          <w:szCs w:val="32"/>
          <w:lang w:val="en-US" w:eastAsia="zh-CN" w:bidi="ar-SA"/>
        </w:rPr>
        <w:drawing>
          <wp:inline distT="0" distB="0" distL="114300" distR="114300">
            <wp:extent cx="6470015" cy="1134745"/>
            <wp:effectExtent l="0" t="0" r="6985" b="8255"/>
            <wp:docPr id="2" name="图片 2" descr="baf6474aff5bcf5a18c1ebf5a74e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af6474aff5bcf5a18c1ebf5a74e6948"/>
                    <pic:cNvPicPr>
                      <a:picLocks noChangeAspect="1"/>
                    </pic:cNvPicPr>
                  </pic:nvPicPr>
                  <pic:blipFill>
                    <a:blip r:embed="rId12"/>
                    <a:stretch>
                      <a:fillRect/>
                    </a:stretch>
                  </pic:blipFill>
                  <pic:spPr>
                    <a:xfrm>
                      <a:off x="0" y="0"/>
                      <a:ext cx="6470015" cy="1134745"/>
                    </a:xfrm>
                    <a:prstGeom prst="rect">
                      <a:avLst/>
                    </a:prstGeom>
                  </pic:spPr>
                </pic:pic>
              </a:graphicData>
            </a:graphic>
          </wp:inline>
        </w:drawing>
      </w:r>
      <w:r>
        <w:rPr>
          <w:rFonts w:hint="default" w:ascii="仿宋_GB2312" w:hAnsi="等线" w:eastAsia="仿宋_GB2312" w:cs="黑体"/>
          <w:kern w:val="2"/>
          <w:sz w:val="32"/>
          <w:szCs w:val="32"/>
          <w:lang w:val="en-US" w:eastAsia="zh-CN" w:bidi="ar-SA"/>
        </w:rPr>
        <w:drawing>
          <wp:inline distT="0" distB="0" distL="114300" distR="114300">
            <wp:extent cx="3438525" cy="4791075"/>
            <wp:effectExtent l="0" t="0" r="9525" b="9525"/>
            <wp:docPr id="3" name="图片 3" descr="324b60256d1fe3e757646a0da317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4b60256d1fe3e757646a0da3179654"/>
                    <pic:cNvPicPr>
                      <a:picLocks noChangeAspect="1"/>
                    </pic:cNvPicPr>
                  </pic:nvPicPr>
                  <pic:blipFill>
                    <a:blip r:embed="rId9"/>
                    <a:srcRect b="16860"/>
                    <a:stretch>
                      <a:fillRect/>
                    </a:stretch>
                  </pic:blipFill>
                  <pic:spPr>
                    <a:xfrm>
                      <a:off x="0" y="0"/>
                      <a:ext cx="3438525" cy="4791075"/>
                    </a:xfrm>
                    <a:prstGeom prst="rect">
                      <a:avLst/>
                    </a:prstGeom>
                  </pic:spPr>
                </pic:pic>
              </a:graphicData>
            </a:graphic>
          </wp:inline>
        </w:drawing>
      </w:r>
    </w:p>
    <w:p w14:paraId="38213107">
      <w:pPr>
        <w:pStyle w:val="19"/>
        <w:keepNext w:val="0"/>
        <w:keepLines w:val="0"/>
        <w:widowControl/>
        <w:suppressLineNumbers w:val="0"/>
        <w:shd w:val="clear" w:fill="FFFFFF"/>
        <w:spacing w:before="240" w:beforeAutospacing="0" w:after="0" w:afterAutospacing="0"/>
        <w:ind w:left="0" w:right="0" w:firstLine="0"/>
        <w:jc w:val="center"/>
        <w:rPr>
          <w:rFonts w:hint="eastAsia" w:ascii="仿宋_GB2312" w:hAnsi="等线" w:eastAsia="仿宋_GB2312" w:cs="黑体"/>
          <w:b/>
          <w:bCs/>
          <w:kern w:val="2"/>
          <w:sz w:val="32"/>
          <w:szCs w:val="32"/>
          <w:lang w:val="en-US" w:eastAsia="zh-CN" w:bidi="ar-SA"/>
        </w:rPr>
      </w:pPr>
      <w:r>
        <w:rPr>
          <w:rFonts w:hint="eastAsia" w:ascii="仿宋_GB2312" w:hAnsi="等线" w:eastAsia="仿宋_GB2312" w:cs="黑体"/>
          <w:b/>
          <w:bCs/>
          <w:kern w:val="2"/>
          <w:sz w:val="32"/>
          <w:szCs w:val="32"/>
          <w:lang w:val="en-US" w:eastAsia="zh-CN" w:bidi="ar-SA"/>
        </w:rPr>
        <w:t>（外科楼北侧效果图）</w:t>
      </w:r>
    </w:p>
    <w:p w14:paraId="17EDD436">
      <w:pPr>
        <w:pStyle w:val="47"/>
        <w:rPr>
          <w:rFonts w:hint="default" w:ascii="宋体" w:hAnsi="宋体" w:cs="宋体"/>
          <w:color w:val="404040"/>
          <w:kern w:val="0"/>
          <w:sz w:val="26"/>
          <w:szCs w:val="26"/>
          <w:lang w:val="en-US" w:eastAsia="zh-CN" w:bidi="ar-SA"/>
        </w:rPr>
      </w:pPr>
    </w:p>
    <w:p w14:paraId="4E20F30E">
      <w:pPr>
        <w:pStyle w:val="47"/>
        <w:keepNext w:val="0"/>
        <w:keepLines w:val="0"/>
        <w:pageBreakBefore w:val="0"/>
        <w:widowControl/>
        <w:numPr>
          <w:ilvl w:val="0"/>
          <w:numId w:val="0"/>
        </w:numPr>
        <w:kinsoku/>
        <w:wordWrap/>
        <w:overflowPunct/>
        <w:topLinePunct w:val="0"/>
        <w:autoSpaceDE/>
        <w:autoSpaceDN/>
        <w:bidi w:val="0"/>
        <w:spacing w:line="480" w:lineRule="atLeast"/>
        <w:textAlignment w:val="auto"/>
        <w:rPr>
          <w:rFonts w:hint="eastAsia" w:ascii="黑体" w:hAnsi="黑体" w:eastAsia="黑体" w:cs="宋体"/>
          <w:b/>
          <w:bCs/>
          <w:color w:val="404040"/>
          <w:kern w:val="0"/>
          <w:sz w:val="26"/>
          <w:szCs w:val="22"/>
          <w:lang w:val="en-US" w:eastAsia="zh-CN" w:bidi="ar-SA"/>
        </w:rPr>
      </w:pPr>
      <w:r>
        <w:rPr>
          <w:rFonts w:hint="eastAsia" w:ascii="黑体" w:hAnsi="黑体" w:eastAsia="黑体" w:cs="宋体"/>
          <w:b/>
          <w:bCs/>
          <w:color w:val="404040"/>
          <w:kern w:val="0"/>
          <w:sz w:val="26"/>
          <w:szCs w:val="22"/>
          <w:lang w:val="en-US" w:eastAsia="zh-CN" w:bidi="ar-SA"/>
        </w:rPr>
        <w:t xml:space="preserve">二、技术和服务要求 </w:t>
      </w:r>
    </w:p>
    <w:p w14:paraId="108ED88B">
      <w:pPr>
        <w:pStyle w:val="47"/>
        <w:keepNext w:val="0"/>
        <w:keepLines w:val="0"/>
        <w:pageBreakBefore w:val="0"/>
        <w:widowControl/>
        <w:numPr>
          <w:ilvl w:val="0"/>
          <w:numId w:val="10"/>
        </w:numPr>
        <w:tabs>
          <w:tab w:val="left" w:pos="951"/>
        </w:tabs>
        <w:kinsoku/>
        <w:wordWrap/>
        <w:overflowPunct/>
        <w:topLinePunct w:val="0"/>
        <w:autoSpaceDE/>
        <w:autoSpaceDN/>
        <w:bidi w:val="0"/>
        <w:spacing w:line="480" w:lineRule="atLeast"/>
        <w:ind w:left="0" w:leftChars="0" w:firstLine="420" w:firstLineChars="0"/>
        <w:textAlignment w:val="auto"/>
        <w:rPr>
          <w:rFonts w:hint="default" w:ascii="宋体" w:hAnsi="宋体" w:eastAsia="宋体" w:cs="宋体"/>
          <w:color w:val="404040"/>
          <w:kern w:val="0"/>
          <w:sz w:val="26"/>
          <w:szCs w:val="26"/>
          <w:lang w:val="en-US" w:eastAsia="zh-CN" w:bidi="ar-SA"/>
        </w:rPr>
      </w:pPr>
      <w:r>
        <w:rPr>
          <w:rFonts w:hint="eastAsia" w:ascii="宋体" w:hAnsi="宋体" w:cs="宋体"/>
          <w:color w:val="404040"/>
          <w:kern w:val="0"/>
          <w:sz w:val="26"/>
          <w:szCs w:val="26"/>
          <w:lang w:val="en-US" w:eastAsia="zh-CN" w:bidi="ar-SA"/>
        </w:rPr>
        <w:t>基本要求</w:t>
      </w:r>
    </w:p>
    <w:p w14:paraId="43F89ED1">
      <w:pPr>
        <w:pStyle w:val="47"/>
        <w:keepNext w:val="0"/>
        <w:keepLines w:val="0"/>
        <w:pageBreakBefore w:val="0"/>
        <w:widowControl/>
        <w:numPr>
          <w:ilvl w:val="0"/>
          <w:numId w:val="11"/>
        </w:numPr>
        <w:tabs>
          <w:tab w:val="left" w:pos="951"/>
        </w:tabs>
        <w:kinsoku/>
        <w:wordWrap/>
        <w:overflowPunct/>
        <w:topLinePunct w:val="0"/>
        <w:autoSpaceDE/>
        <w:autoSpaceDN/>
        <w:bidi w:val="0"/>
        <w:spacing w:line="480" w:lineRule="atLeast"/>
        <w:ind w:left="-80" w:leftChars="0" w:firstLine="520" w:firstLineChars="0"/>
        <w:textAlignment w:val="auto"/>
        <w:rPr>
          <w:rFonts w:hint="default" w:ascii="宋体" w:hAnsi="宋体" w:eastAsia="宋体" w:cs="宋体"/>
          <w:color w:val="404040"/>
          <w:kern w:val="0"/>
          <w:sz w:val="26"/>
          <w:szCs w:val="26"/>
          <w:highlight w:val="none"/>
          <w:lang w:val="en-US" w:eastAsia="zh-CN" w:bidi="ar-SA"/>
        </w:rPr>
      </w:pPr>
      <w:r>
        <w:rPr>
          <w:rFonts w:hint="eastAsia" w:ascii="宋体" w:hAnsi="宋体" w:eastAsia="宋体" w:cs="宋体"/>
          <w:color w:val="404040"/>
          <w:kern w:val="0"/>
          <w:sz w:val="26"/>
          <w:szCs w:val="26"/>
          <w:highlight w:val="none"/>
          <w:lang w:val="en-US" w:eastAsia="zh-CN" w:bidi="ar-SA"/>
        </w:rPr>
        <w:t xml:space="preserve">每个配电箱还需配置时控装置。 </w:t>
      </w:r>
    </w:p>
    <w:p w14:paraId="29283261">
      <w:pPr>
        <w:pStyle w:val="47"/>
        <w:keepNext w:val="0"/>
        <w:keepLines w:val="0"/>
        <w:pageBreakBefore w:val="0"/>
        <w:widowControl/>
        <w:numPr>
          <w:ilvl w:val="0"/>
          <w:numId w:val="11"/>
        </w:numPr>
        <w:tabs>
          <w:tab w:val="left" w:pos="951"/>
        </w:tabs>
        <w:kinsoku/>
        <w:wordWrap/>
        <w:overflowPunct/>
        <w:topLinePunct w:val="0"/>
        <w:autoSpaceDE/>
        <w:autoSpaceDN/>
        <w:bidi w:val="0"/>
        <w:spacing w:line="480" w:lineRule="atLeast"/>
        <w:ind w:left="-80" w:leftChars="0" w:firstLine="520" w:firstLineChars="0"/>
        <w:textAlignment w:val="auto"/>
        <w:rPr>
          <w:rFonts w:hint="default"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为方便检修，所有电源适配器均安装在屋面</w:t>
      </w:r>
      <w:r>
        <w:rPr>
          <w:rFonts w:hint="eastAsia" w:ascii="宋体" w:hAnsi="宋体" w:cs="宋体"/>
          <w:color w:val="404040"/>
          <w:kern w:val="0"/>
          <w:sz w:val="26"/>
          <w:szCs w:val="26"/>
          <w:lang w:val="en-US" w:eastAsia="zh-CN" w:bidi="ar-SA"/>
        </w:rPr>
        <w:t>较低位置</w:t>
      </w:r>
      <w:r>
        <w:rPr>
          <w:rFonts w:hint="eastAsia" w:ascii="宋体" w:hAnsi="宋体" w:eastAsia="宋体" w:cs="宋体"/>
          <w:color w:val="404040"/>
          <w:kern w:val="0"/>
          <w:sz w:val="26"/>
          <w:szCs w:val="26"/>
          <w:lang w:val="en-US" w:eastAsia="zh-CN" w:bidi="ar-SA"/>
        </w:rPr>
        <w:t xml:space="preserve">。 </w:t>
      </w:r>
    </w:p>
    <w:p w14:paraId="42CFE315">
      <w:pPr>
        <w:pStyle w:val="47"/>
        <w:keepNext w:val="0"/>
        <w:keepLines w:val="0"/>
        <w:pageBreakBefore w:val="0"/>
        <w:widowControl/>
        <w:numPr>
          <w:ilvl w:val="0"/>
          <w:numId w:val="11"/>
        </w:numPr>
        <w:tabs>
          <w:tab w:val="left" w:pos="951"/>
        </w:tabs>
        <w:kinsoku/>
        <w:wordWrap/>
        <w:overflowPunct/>
        <w:topLinePunct w:val="0"/>
        <w:autoSpaceDE/>
        <w:autoSpaceDN/>
        <w:bidi w:val="0"/>
        <w:spacing w:line="480" w:lineRule="atLeast"/>
        <w:ind w:left="-80" w:leftChars="0" w:firstLine="520" w:firstLineChars="0"/>
        <w:textAlignment w:val="auto"/>
        <w:rPr>
          <w:rFonts w:hint="default"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供应商须提供全新的货物(含零部件、配件等)，表面无划伤、无碰撞痕迹， 且权属清楚，不得侵害他人的知识产权，并按照相关要求包装完好。包装应适应 于远距离运输、防潮、防震、防锈和防野蛮装卸，以确保货物安全无损运抵指定地点。</w:t>
      </w:r>
      <w:r>
        <w:rPr>
          <w:rFonts w:hint="eastAsia" w:ascii="宋体" w:hAnsi="宋体" w:cs="宋体"/>
          <w:color w:val="404040"/>
          <w:kern w:val="0"/>
          <w:sz w:val="26"/>
          <w:szCs w:val="26"/>
          <w:lang w:val="en-US" w:eastAsia="zh-CN" w:bidi="ar-SA"/>
        </w:rPr>
        <w:t>发光字标识和院徽</w:t>
      </w:r>
      <w:r>
        <w:rPr>
          <w:rFonts w:hint="eastAsia" w:ascii="宋体" w:hAnsi="宋体" w:eastAsia="宋体" w:cs="宋体"/>
          <w:color w:val="404040"/>
          <w:kern w:val="0"/>
          <w:sz w:val="26"/>
          <w:szCs w:val="26"/>
          <w:lang w:val="en-US" w:eastAsia="zh-CN" w:bidi="ar-SA"/>
        </w:rPr>
        <w:t>安装要确保牢固可靠。</w:t>
      </w:r>
    </w:p>
    <w:p w14:paraId="372BF9E9">
      <w:pPr>
        <w:pStyle w:val="47"/>
        <w:keepNext w:val="0"/>
        <w:keepLines w:val="0"/>
        <w:pageBreakBefore w:val="0"/>
        <w:widowControl/>
        <w:numPr>
          <w:ilvl w:val="0"/>
          <w:numId w:val="10"/>
        </w:numPr>
        <w:tabs>
          <w:tab w:val="left" w:pos="951"/>
        </w:tabs>
        <w:kinsoku/>
        <w:wordWrap/>
        <w:overflowPunct/>
        <w:topLinePunct w:val="0"/>
        <w:autoSpaceDE/>
        <w:autoSpaceDN/>
        <w:bidi w:val="0"/>
        <w:spacing w:line="480" w:lineRule="atLeast"/>
        <w:ind w:left="0" w:leftChars="0" w:firstLine="420" w:firstLineChars="0"/>
        <w:textAlignment w:val="auto"/>
        <w:rPr>
          <w:rFonts w:hint="eastAsia" w:ascii="宋体" w:hAnsi="宋体" w:cs="宋体"/>
          <w:color w:val="404040"/>
          <w:kern w:val="0"/>
          <w:sz w:val="26"/>
          <w:szCs w:val="26"/>
          <w:lang w:val="en-US" w:eastAsia="zh-CN" w:bidi="ar-SA"/>
        </w:rPr>
      </w:pPr>
      <w:r>
        <w:rPr>
          <w:rFonts w:hint="eastAsia" w:ascii="宋体" w:hAnsi="宋体" w:cs="宋体"/>
          <w:color w:val="404040"/>
          <w:kern w:val="0"/>
          <w:sz w:val="26"/>
          <w:szCs w:val="26"/>
          <w:lang w:val="en-US" w:eastAsia="zh-CN" w:bidi="ar-SA"/>
        </w:rPr>
        <w:t>安装施工安全要求</w:t>
      </w:r>
      <w:r>
        <w:rPr>
          <w:rFonts w:hint="eastAsia" w:ascii="宋体" w:hAnsi="宋体" w:cs="宋体"/>
          <w:color w:val="404040"/>
          <w:kern w:val="0"/>
          <w:sz w:val="26"/>
          <w:szCs w:val="26"/>
          <w:highlight w:val="none"/>
          <w:lang w:val="en-US" w:eastAsia="zh-CN" w:bidi="ar-SA"/>
        </w:rPr>
        <w:t xml:space="preserve">（提供专项承诺函） </w:t>
      </w:r>
    </w:p>
    <w:p w14:paraId="41FDFF4A">
      <w:pPr>
        <w:pStyle w:val="19"/>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right="0" w:firstLine="520" w:firstLineChars="200"/>
        <w:textAlignment w:val="auto"/>
        <w:rPr>
          <w:rFonts w:hint="default"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1. 全面安全责任</w:t>
      </w:r>
    </w:p>
    <w:p w14:paraId="5A09D272">
      <w:pPr>
        <w:pStyle w:val="19"/>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right="0" w:firstLine="520" w:firstLineChars="200"/>
        <w:textAlignment w:val="auto"/>
        <w:rPr>
          <w:rFonts w:hint="eastAsia"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投标人作为本项目的安全责任主体，对项目实施全过程（包括制作、运输、安装、调试及质保期内的维修服务）中发生的所有安全事故承担全部责任。此责任范围包括但不限于：</w:t>
      </w:r>
    </w:p>
    <w:p w14:paraId="0547B9A9">
      <w:pPr>
        <w:pStyle w:val="19"/>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480" w:lineRule="atLeast"/>
        <w:ind w:left="1085" w:leftChars="0" w:right="0" w:hanging="425" w:firstLineChars="0"/>
        <w:textAlignment w:val="auto"/>
        <w:rPr>
          <w:rFonts w:hint="eastAsia"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其自身雇员、分包商人员发生的人身伤亡事故；</w:t>
      </w:r>
    </w:p>
    <w:p w14:paraId="4B0F46F7">
      <w:pPr>
        <w:pStyle w:val="19"/>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480" w:lineRule="atLeast"/>
        <w:ind w:left="1085" w:leftChars="0" w:right="0" w:hanging="425" w:firstLineChars="0"/>
        <w:textAlignment w:val="auto"/>
        <w:rPr>
          <w:rFonts w:hint="eastAsia"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在项目实施现场或相关区域发生的火灾、设备损坏等财产损失事故；</w:t>
      </w:r>
    </w:p>
    <w:p w14:paraId="019F7A2C">
      <w:pPr>
        <w:pStyle w:val="19"/>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480" w:lineRule="atLeast"/>
        <w:ind w:left="1085" w:leftChars="0" w:right="0" w:hanging="425" w:firstLineChars="0"/>
        <w:textAlignment w:val="auto"/>
        <w:rPr>
          <w:rFonts w:hint="default"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因实施作业对招标人（含其职工）、访客或任何第三方造成的人身伤害或财产损失。</w:t>
      </w:r>
    </w:p>
    <w:p w14:paraId="16735F80">
      <w:pPr>
        <w:pStyle w:val="19"/>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480" w:lineRule="atLeast"/>
        <w:ind w:left="1085" w:leftChars="0" w:right="0" w:hanging="425" w:firstLineChars="0"/>
        <w:textAlignment w:val="auto"/>
        <w:rPr>
          <w:rFonts w:hint="default"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施工现场脏、乱、差，不能满足安全和文明施工</w:t>
      </w:r>
    </w:p>
    <w:p w14:paraId="356EF375">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atLeast"/>
        <w:ind w:right="0" w:rightChars="0" w:firstLine="520" w:firstLineChars="200"/>
        <w:textAlignment w:val="auto"/>
        <w:rPr>
          <w:rFonts w:hint="default"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2</w:t>
      </w:r>
      <w:r>
        <w:rPr>
          <w:rFonts w:hint="default" w:ascii="宋体" w:hAnsi="宋体" w:eastAsia="宋体" w:cs="宋体"/>
          <w:color w:val="404040"/>
          <w:kern w:val="0"/>
          <w:sz w:val="26"/>
          <w:szCs w:val="26"/>
          <w:lang w:val="en-US" w:eastAsia="zh-CN" w:bidi="ar-SA"/>
        </w:rPr>
        <w:t>. 高标准安全措施与资质</w:t>
      </w:r>
    </w:p>
    <w:p w14:paraId="33DCF438">
      <w:pPr>
        <w:pStyle w:val="1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right="0" w:rightChars="0" w:firstLine="520" w:firstLineChars="200"/>
        <w:textAlignment w:val="auto"/>
        <w:rPr>
          <w:rFonts w:hint="default"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鉴于本项目涉及超过100米的高空作业，技术复杂、风险极高，投标人必须：</w:t>
      </w:r>
    </w:p>
    <w:p w14:paraId="20ACB12D">
      <w:pPr>
        <w:pStyle w:val="19"/>
        <w:keepNext w:val="0"/>
        <w:keepLines w:val="0"/>
        <w:pageBreakBefore w:val="0"/>
        <w:widowControl/>
        <w:numPr>
          <w:ilvl w:val="0"/>
          <w:numId w:val="13"/>
        </w:numPr>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left="1085" w:leftChars="0" w:right="0" w:rightChars="0" w:hanging="425" w:firstLineChars="0"/>
        <w:textAlignment w:val="auto"/>
        <w:rPr>
          <w:rFonts w:hint="eastAsia" w:ascii="宋体" w:hAnsi="宋体" w:eastAsia="宋体" w:cs="宋体"/>
          <w:color w:val="404040"/>
          <w:kern w:val="0"/>
          <w:sz w:val="26"/>
          <w:szCs w:val="26"/>
          <w:highlight w:val="none"/>
          <w:lang w:val="en-US" w:eastAsia="zh-CN" w:bidi="ar-SA"/>
        </w:rPr>
      </w:pPr>
      <w:r>
        <w:rPr>
          <w:rFonts w:hint="default" w:ascii="宋体" w:hAnsi="宋体" w:eastAsia="宋体" w:cs="宋体"/>
          <w:color w:val="404040"/>
          <w:kern w:val="0"/>
          <w:sz w:val="26"/>
          <w:szCs w:val="26"/>
          <w:lang w:val="en-US" w:eastAsia="zh-CN" w:bidi="ar-SA"/>
        </w:rPr>
        <w:t>委派具备相应专业技术资格、丰富高空作业经验的项目经理、安全员及施工团队。</w:t>
      </w:r>
      <w:r>
        <w:rPr>
          <w:rFonts w:hint="eastAsia" w:ascii="宋体" w:hAnsi="宋体" w:eastAsia="宋体" w:cs="宋体"/>
          <w:color w:val="404040"/>
          <w:kern w:val="0"/>
          <w:sz w:val="26"/>
          <w:szCs w:val="26"/>
          <w:highlight w:val="none"/>
          <w:lang w:val="en-US" w:eastAsia="zh-CN" w:bidi="ar-SA"/>
        </w:rPr>
        <w:t>人员要求：本项目须配置一名项目负责人，施工安装人员配置不低于一名具有熔化焊接与热切割作业操作证的人员、一名具有低压电工作业操作证的人员、至少三名具有高处安装作业操作证的人员。</w:t>
      </w:r>
    </w:p>
    <w:p w14:paraId="7E548AD8">
      <w:pPr>
        <w:pStyle w:val="19"/>
        <w:keepNext w:val="0"/>
        <w:keepLines w:val="0"/>
        <w:pageBreakBefore w:val="0"/>
        <w:widowControl/>
        <w:numPr>
          <w:ilvl w:val="0"/>
          <w:numId w:val="13"/>
        </w:numPr>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left="1085" w:leftChars="0" w:right="0" w:rightChars="0" w:hanging="425" w:firstLineChars="0"/>
        <w:textAlignment w:val="auto"/>
        <w:rPr>
          <w:rFonts w:hint="eastAsia"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制定详尽的、针对本项目特点的专项施工方案和安全技术措施，并在施工前对全体人员进行充分交底、培训。</w:t>
      </w:r>
    </w:p>
    <w:p w14:paraId="392623F5">
      <w:pPr>
        <w:pStyle w:val="19"/>
        <w:keepNext w:val="0"/>
        <w:keepLines w:val="0"/>
        <w:pageBreakBefore w:val="0"/>
        <w:widowControl/>
        <w:numPr>
          <w:ilvl w:val="0"/>
          <w:numId w:val="13"/>
        </w:numPr>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left="1085" w:leftChars="0" w:right="0" w:rightChars="0" w:hanging="425" w:firstLineChars="0"/>
        <w:textAlignment w:val="auto"/>
        <w:rPr>
          <w:rFonts w:hint="eastAsia"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严格遵守国家及地方所有关于安全生产、劳动保护、特种作业的法律法规及行业标准，保证其用工的合法性。成交供应商必须按国家有关规定，为施工人员购买人身保险，配备合格的劳动防护用品、安全用具。</w:t>
      </w:r>
    </w:p>
    <w:p w14:paraId="3D3C6B43">
      <w:pPr>
        <w:pStyle w:val="19"/>
        <w:keepNext w:val="0"/>
        <w:keepLines w:val="0"/>
        <w:pageBreakBefore w:val="0"/>
        <w:widowControl/>
        <w:numPr>
          <w:ilvl w:val="0"/>
          <w:numId w:val="13"/>
        </w:numPr>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left="1085" w:leftChars="0" w:right="0" w:rightChars="0" w:hanging="425" w:firstLineChars="0"/>
        <w:textAlignment w:val="auto"/>
        <w:rPr>
          <w:rFonts w:hint="eastAsia"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保持作业现场整洁、有序，满足安全文明施工要求。</w:t>
      </w:r>
    </w:p>
    <w:p w14:paraId="53892E35">
      <w:pPr>
        <w:pStyle w:val="19"/>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left="0" w:right="0" w:firstLine="520" w:firstLineChars="200"/>
        <w:textAlignment w:val="auto"/>
        <w:rPr>
          <w:rFonts w:hint="default"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3</w:t>
      </w:r>
      <w:r>
        <w:rPr>
          <w:rFonts w:hint="default" w:ascii="宋体" w:hAnsi="宋体" w:eastAsia="宋体" w:cs="宋体"/>
          <w:color w:val="404040"/>
          <w:kern w:val="0"/>
          <w:sz w:val="26"/>
          <w:szCs w:val="26"/>
          <w:lang w:val="en-US" w:eastAsia="zh-CN" w:bidi="ar-SA"/>
        </w:rPr>
        <w:t>. 产品本质安全</w:t>
      </w:r>
    </w:p>
    <w:p w14:paraId="32F9F922">
      <w:pPr>
        <w:pStyle w:val="19"/>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left="0" w:right="0" w:firstLine="520" w:firstLineChars="200"/>
        <w:textAlignment w:val="auto"/>
        <w:rPr>
          <w:rFonts w:hint="default" w:ascii="宋体" w:hAnsi="宋体" w:eastAsia="宋体" w:cs="宋体"/>
          <w:color w:val="404040"/>
          <w:kern w:val="0"/>
          <w:sz w:val="26"/>
          <w:szCs w:val="26"/>
          <w:lang w:val="en-US" w:eastAsia="zh-CN" w:bidi="ar-SA"/>
        </w:rPr>
      </w:pPr>
      <w:r>
        <w:rPr>
          <w:rFonts w:hint="default" w:ascii="宋体" w:hAnsi="宋体" w:eastAsia="宋体" w:cs="宋体"/>
          <w:color w:val="404040"/>
          <w:kern w:val="0"/>
          <w:sz w:val="26"/>
          <w:szCs w:val="26"/>
          <w:lang w:val="en-US" w:eastAsia="zh-CN" w:bidi="ar-SA"/>
        </w:rPr>
        <w:t>投标人须确保其提供的货物（发光字及相关系统）在正确安装和正常使用状态下，具备本质安全性，不会因其产品自身的设计、材料或制造缺陷，对任何人员或财产构成危害（如漏电、坠落、火灾等）。</w:t>
      </w:r>
    </w:p>
    <w:p w14:paraId="41176EE2">
      <w:pPr>
        <w:pStyle w:val="1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right="0" w:rightChars="0" w:firstLine="520" w:firstLineChars="200"/>
        <w:textAlignment w:val="auto"/>
        <w:rPr>
          <w:rFonts w:hint="default"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4</w:t>
      </w:r>
      <w:r>
        <w:rPr>
          <w:rFonts w:hint="default" w:ascii="宋体" w:hAnsi="宋体" w:eastAsia="宋体" w:cs="宋体"/>
          <w:color w:val="404040"/>
          <w:kern w:val="0"/>
          <w:sz w:val="26"/>
          <w:szCs w:val="26"/>
          <w:lang w:val="en-US" w:eastAsia="zh-CN" w:bidi="ar-SA"/>
        </w:rPr>
        <w:t>. 违约责任与费用承担</w:t>
      </w:r>
    </w:p>
    <w:p w14:paraId="6ADD1CFB">
      <w:pPr>
        <w:pStyle w:val="1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0" w:beforeAutospacing="0" w:after="0" w:afterAutospacing="0" w:line="480" w:lineRule="atLeast"/>
        <w:ind w:right="0" w:rightChars="0" w:firstLine="520" w:firstLineChars="200"/>
        <w:textAlignment w:val="auto"/>
        <w:rPr>
          <w:rFonts w:hint="eastAsia" w:ascii="宋体" w:hAnsi="宋体" w:cs="宋体"/>
          <w:kern w:val="0"/>
          <w:sz w:val="24"/>
          <w:szCs w:val="24"/>
          <w:lang w:val="en-US" w:eastAsia="zh-CN"/>
        </w:rPr>
      </w:pPr>
      <w:r>
        <w:rPr>
          <w:rFonts w:hint="default" w:ascii="宋体" w:hAnsi="宋体" w:eastAsia="宋体" w:cs="宋体"/>
          <w:color w:val="404040"/>
          <w:kern w:val="0"/>
          <w:sz w:val="26"/>
          <w:szCs w:val="26"/>
          <w:lang w:val="en-US" w:eastAsia="zh-CN" w:bidi="ar-SA"/>
        </w:rPr>
        <w:t>凡因投标人安全措施不当、管理失职、违章作业、产品缺陷或保险覆盖不足等原因引发的任何事故、纠纷、索赔及行政处罚，所产生的一切直接与间接经济损失、赔偿金、罚款及法律费用，均由投标人无条件承担。此责任不因项目竣工验收而免除。</w:t>
      </w:r>
    </w:p>
    <w:p w14:paraId="5164C763">
      <w:pPr>
        <w:pStyle w:val="47"/>
        <w:keepNext w:val="0"/>
        <w:keepLines w:val="0"/>
        <w:pageBreakBefore w:val="0"/>
        <w:widowControl/>
        <w:numPr>
          <w:ilvl w:val="0"/>
          <w:numId w:val="10"/>
        </w:numPr>
        <w:tabs>
          <w:tab w:val="left" w:pos="951"/>
        </w:tabs>
        <w:kinsoku/>
        <w:wordWrap/>
        <w:overflowPunct/>
        <w:topLinePunct w:val="0"/>
        <w:autoSpaceDE/>
        <w:autoSpaceDN/>
        <w:bidi w:val="0"/>
        <w:spacing w:line="480" w:lineRule="atLeast"/>
        <w:ind w:left="0" w:leftChars="0" w:firstLine="420" w:firstLineChars="0"/>
        <w:textAlignment w:val="auto"/>
        <w:rPr>
          <w:rFonts w:hint="eastAsia" w:ascii="宋体" w:hAnsi="宋体" w:cs="宋体"/>
          <w:color w:val="404040"/>
          <w:kern w:val="0"/>
          <w:sz w:val="26"/>
          <w:szCs w:val="26"/>
          <w:lang w:val="en-US" w:eastAsia="zh-CN" w:bidi="ar-SA"/>
        </w:rPr>
      </w:pPr>
      <w:r>
        <w:rPr>
          <w:rFonts w:hint="eastAsia" w:ascii="宋体" w:hAnsi="宋体" w:cs="宋体"/>
          <w:color w:val="404040"/>
          <w:kern w:val="0"/>
          <w:sz w:val="26"/>
          <w:szCs w:val="26"/>
          <w:lang w:val="en-US" w:eastAsia="zh-CN" w:bidi="ar-SA"/>
        </w:rPr>
        <w:t>售后服务要求</w:t>
      </w:r>
      <w:r>
        <w:rPr>
          <w:rFonts w:hint="eastAsia" w:ascii="宋体" w:hAnsi="宋体" w:cs="宋体"/>
          <w:color w:val="404040"/>
          <w:kern w:val="0"/>
          <w:sz w:val="26"/>
          <w:szCs w:val="26"/>
          <w:highlight w:val="none"/>
          <w:lang w:val="en-US" w:eastAsia="zh-CN" w:bidi="ar-SA"/>
        </w:rPr>
        <w:t>（提供专项承诺函）</w:t>
      </w:r>
    </w:p>
    <w:p w14:paraId="4286BAFB">
      <w:pPr>
        <w:keepNext w:val="0"/>
        <w:keepLines w:val="0"/>
        <w:pageBreakBefore w:val="0"/>
        <w:widowControl/>
        <w:kinsoku/>
        <w:wordWrap/>
        <w:overflowPunct/>
        <w:topLinePunct w:val="0"/>
        <w:autoSpaceDE/>
        <w:autoSpaceDN/>
        <w:bidi w:val="0"/>
        <w:adjustRightInd w:val="0"/>
        <w:snapToGrid w:val="0"/>
        <w:spacing w:after="0"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 xml:space="preserve">1.中标方应对所供货物提供至少3年的(现场)免费保修。保修期内，非因操作不当造成要更换的零配件及货物由中标方负责包修/包换，且不另收额外的人工安装等费用。                                                </w:t>
      </w:r>
    </w:p>
    <w:p w14:paraId="594C8AA9">
      <w:pPr>
        <w:keepNext w:val="0"/>
        <w:keepLines w:val="0"/>
        <w:pageBreakBefore w:val="0"/>
        <w:widowControl/>
        <w:kinsoku/>
        <w:wordWrap/>
        <w:overflowPunct/>
        <w:topLinePunct w:val="0"/>
        <w:autoSpaceDE/>
        <w:autoSpaceDN/>
        <w:bidi w:val="0"/>
        <w:adjustRightInd w:val="0"/>
        <w:snapToGrid w:val="0"/>
        <w:spacing w:after="0"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2.质保期结束后，中标方仍应对货物提供终身维修服务，</w:t>
      </w:r>
      <w:r>
        <w:rPr>
          <w:rFonts w:hint="eastAsia" w:ascii="宋体" w:hAnsi="宋体" w:eastAsia="宋体" w:cs="宋体"/>
          <w:color w:val="404040"/>
          <w:kern w:val="0"/>
          <w:sz w:val="26"/>
          <w:szCs w:val="26"/>
          <w:highlight w:val="none"/>
          <w:lang w:val="en-US" w:eastAsia="zh-CN" w:bidi="ar-SA"/>
        </w:rPr>
        <w:t xml:space="preserve">中标方有责任自行维护或在客户所在地指定有能力的代理人对货物在必要时进行定期维护和修理，供应商承诺的免费维保期满后进行维护的可酌情收取材料成本费和适当的维修费。                </w:t>
      </w:r>
      <w:r>
        <w:rPr>
          <w:rFonts w:hint="eastAsia" w:ascii="宋体" w:hAnsi="宋体" w:eastAsia="宋体" w:cs="宋体"/>
          <w:color w:val="404040"/>
          <w:kern w:val="0"/>
          <w:sz w:val="26"/>
          <w:szCs w:val="26"/>
          <w:lang w:val="en-US" w:eastAsia="zh-CN" w:bidi="ar-SA"/>
        </w:rPr>
        <w:t xml:space="preserve">                       </w:t>
      </w:r>
    </w:p>
    <w:p w14:paraId="2CB68DB7">
      <w:pPr>
        <w:keepNext w:val="0"/>
        <w:keepLines w:val="0"/>
        <w:pageBreakBefore w:val="0"/>
        <w:widowControl/>
        <w:kinsoku/>
        <w:wordWrap/>
        <w:overflowPunct/>
        <w:topLinePunct w:val="0"/>
        <w:autoSpaceDE/>
        <w:autoSpaceDN/>
        <w:bidi w:val="0"/>
        <w:adjustRightInd w:val="0"/>
        <w:snapToGrid w:val="0"/>
        <w:spacing w:after="0"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3.维修服务的响应时间在质量保证期间，本次采购的货物发生故障，所有产品必须保证365天×24小时故障维护，故障响应时间小于4小时。并在响应时间内到达现场进行免费维修服务，24小时内排除故障。逾期采购人有权另请他人维修，费用由中标人承担;若无法排除故障的，中标人应在24小时内提供同类型备用货物供采购人正常工作。</w:t>
      </w:r>
    </w:p>
    <w:p w14:paraId="0591CC45">
      <w:pPr>
        <w:pStyle w:val="47"/>
        <w:keepNext w:val="0"/>
        <w:keepLines w:val="0"/>
        <w:pageBreakBefore w:val="0"/>
        <w:widowControl/>
        <w:numPr>
          <w:ilvl w:val="0"/>
          <w:numId w:val="10"/>
        </w:numPr>
        <w:tabs>
          <w:tab w:val="left" w:pos="951"/>
        </w:tabs>
        <w:kinsoku/>
        <w:wordWrap/>
        <w:overflowPunct/>
        <w:topLinePunct w:val="0"/>
        <w:autoSpaceDE/>
        <w:autoSpaceDN/>
        <w:bidi w:val="0"/>
        <w:spacing w:line="480" w:lineRule="atLeast"/>
        <w:ind w:left="0" w:leftChars="0" w:firstLine="420" w:firstLineChars="0"/>
        <w:textAlignment w:val="auto"/>
        <w:rPr>
          <w:rFonts w:hint="eastAsia" w:ascii="宋体" w:hAnsi="宋体" w:cs="宋体"/>
          <w:color w:val="404040"/>
          <w:kern w:val="0"/>
          <w:sz w:val="26"/>
          <w:szCs w:val="26"/>
          <w:lang w:val="en-US" w:eastAsia="zh-CN" w:bidi="ar-SA"/>
        </w:rPr>
      </w:pPr>
      <w:r>
        <w:rPr>
          <w:rFonts w:hint="eastAsia" w:ascii="宋体" w:hAnsi="宋体" w:cs="宋体"/>
          <w:color w:val="404040"/>
          <w:kern w:val="0"/>
          <w:sz w:val="26"/>
          <w:szCs w:val="26"/>
          <w:lang w:val="en-US" w:eastAsia="zh-CN" w:bidi="ar-SA"/>
        </w:rPr>
        <w:t xml:space="preserve">其他要求 </w:t>
      </w:r>
    </w:p>
    <w:p w14:paraId="083FAF95">
      <w:pPr>
        <w:keepNext w:val="0"/>
        <w:keepLines w:val="0"/>
        <w:pageBreakBefore w:val="0"/>
        <w:widowControl/>
        <w:kinsoku/>
        <w:wordWrap/>
        <w:overflowPunct/>
        <w:topLinePunct w:val="0"/>
        <w:autoSpaceDE/>
        <w:autoSpaceDN/>
        <w:bidi w:val="0"/>
        <w:adjustRightInd w:val="0"/>
        <w:snapToGrid w:val="0"/>
        <w:spacing w:after="0"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1.发光字安装不能影响医院正常运营，具体安装时间需要配合院方进行。发光字安装不得改变原有建筑物土建结构，自行配备施工所需的一切设备和工具，所有字体安装施工必须符合国家规范要求</w:t>
      </w:r>
    </w:p>
    <w:p w14:paraId="392A47BD">
      <w:pPr>
        <w:keepNext w:val="0"/>
        <w:keepLines w:val="0"/>
        <w:pageBreakBefore w:val="0"/>
        <w:widowControl/>
        <w:kinsoku/>
        <w:wordWrap/>
        <w:overflowPunct/>
        <w:topLinePunct w:val="0"/>
        <w:autoSpaceDE/>
        <w:autoSpaceDN/>
        <w:bidi w:val="0"/>
        <w:adjustRightInd w:val="0"/>
        <w:snapToGrid w:val="0"/>
        <w:spacing w:after="0"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 xml:space="preserve">2.本项目涉及到部分拆除工程，拆除过程中产生的建渣均由供应商清运，采购人提供指定堆场，建渣堆放时间不超过3天。 </w:t>
      </w:r>
    </w:p>
    <w:p w14:paraId="37ED9DC5">
      <w:pPr>
        <w:keepNext w:val="0"/>
        <w:keepLines w:val="0"/>
        <w:pageBreakBefore w:val="0"/>
        <w:widowControl/>
        <w:kinsoku/>
        <w:wordWrap/>
        <w:overflowPunct/>
        <w:topLinePunct w:val="0"/>
        <w:autoSpaceDE/>
        <w:autoSpaceDN/>
        <w:bidi w:val="0"/>
        <w:adjustRightInd w:val="0"/>
        <w:snapToGrid w:val="0"/>
        <w:spacing w:after="0" w:line="480" w:lineRule="atLeast"/>
        <w:ind w:firstLine="520" w:firstLineChars="200"/>
        <w:textAlignment w:val="auto"/>
        <w:rPr>
          <w:rFonts w:hint="default"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highlight w:val="none"/>
          <w:lang w:val="en-US" w:eastAsia="zh-CN" w:bidi="ar-SA"/>
        </w:rPr>
        <w:t xml:space="preserve">3.成果要求：供应商提供完整的最终设计方案、效果图、设计文件源文件（可编辑文件）、制作清单电子文档1份，纸质文档2份。              </w:t>
      </w:r>
      <w:r>
        <w:rPr>
          <w:rFonts w:hint="eastAsia" w:ascii="宋体" w:hAnsi="宋体" w:eastAsia="宋体" w:cs="宋体"/>
          <w:color w:val="404040"/>
          <w:kern w:val="0"/>
          <w:sz w:val="26"/>
          <w:szCs w:val="26"/>
          <w:lang w:val="en-US" w:eastAsia="zh-CN" w:bidi="ar-SA"/>
        </w:rPr>
        <w:t xml:space="preserve">                                                             </w:t>
      </w:r>
    </w:p>
    <w:p w14:paraId="2EAF4740">
      <w:pPr>
        <w:keepNext w:val="0"/>
        <w:keepLines w:val="0"/>
        <w:pageBreakBefore w:val="0"/>
        <w:widowControl/>
        <w:kinsoku/>
        <w:wordWrap/>
        <w:overflowPunct/>
        <w:topLinePunct w:val="0"/>
        <w:autoSpaceDE/>
        <w:autoSpaceDN/>
        <w:bidi w:val="0"/>
        <w:adjustRightInd w:val="0"/>
        <w:snapToGrid w:val="0"/>
        <w:spacing w:after="0"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4.除商务和技术、服务要求外，供应商还应当为落实本项目提供相应的项目设计方案、项目实施方案、售后服务方案</w:t>
      </w:r>
    </w:p>
    <w:p w14:paraId="2169D49E">
      <w:pPr>
        <w:pStyle w:val="47"/>
        <w:keepNext w:val="0"/>
        <w:keepLines w:val="0"/>
        <w:pageBreakBefore w:val="0"/>
        <w:widowControl/>
        <w:numPr>
          <w:ilvl w:val="0"/>
          <w:numId w:val="10"/>
        </w:numPr>
        <w:tabs>
          <w:tab w:val="left" w:pos="951"/>
        </w:tabs>
        <w:kinsoku/>
        <w:wordWrap/>
        <w:overflowPunct/>
        <w:topLinePunct w:val="0"/>
        <w:autoSpaceDE/>
        <w:autoSpaceDN/>
        <w:bidi w:val="0"/>
        <w:spacing w:line="480" w:lineRule="atLeast"/>
        <w:ind w:left="0" w:leftChars="0" w:firstLine="420" w:firstLineChars="0"/>
        <w:textAlignment w:val="auto"/>
        <w:rPr>
          <w:rFonts w:hint="eastAsia" w:ascii="宋体" w:hAnsi="宋体" w:cs="宋体"/>
          <w:color w:val="404040"/>
          <w:kern w:val="0"/>
          <w:sz w:val="26"/>
          <w:szCs w:val="26"/>
          <w:lang w:val="en-US" w:eastAsia="zh-CN" w:bidi="ar-SA"/>
        </w:rPr>
      </w:pPr>
      <w:r>
        <w:rPr>
          <w:rFonts w:hint="eastAsia" w:ascii="宋体" w:hAnsi="宋体" w:cs="宋体"/>
          <w:color w:val="404040"/>
          <w:kern w:val="0"/>
          <w:sz w:val="26"/>
          <w:szCs w:val="26"/>
          <w:lang w:val="en-US" w:eastAsia="zh-CN" w:bidi="ar-SA"/>
        </w:rPr>
        <w:t>违约责任</w:t>
      </w:r>
    </w:p>
    <w:p w14:paraId="30426D0B">
      <w:pPr>
        <w:pStyle w:val="47"/>
        <w:keepNext w:val="0"/>
        <w:keepLines w:val="0"/>
        <w:pageBreakBefore w:val="0"/>
        <w:widowControl/>
        <w:numPr>
          <w:ilvl w:val="0"/>
          <w:numId w:val="0"/>
        </w:numPr>
        <w:kinsoku/>
        <w:wordWrap/>
        <w:overflowPunct/>
        <w:topLinePunct w:val="0"/>
        <w:autoSpaceDE/>
        <w:autoSpaceDN/>
        <w:bidi w:val="0"/>
        <w:adjustRightInd/>
        <w:snapToGrid/>
        <w:spacing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cs="宋体"/>
          <w:color w:val="404040"/>
          <w:kern w:val="0"/>
          <w:sz w:val="26"/>
          <w:szCs w:val="26"/>
          <w:lang w:val="en-US" w:eastAsia="zh-CN" w:bidi="ar-SA"/>
        </w:rPr>
        <w:t>1</w:t>
      </w:r>
      <w:r>
        <w:rPr>
          <w:rFonts w:hint="eastAsia" w:ascii="宋体" w:hAnsi="宋体" w:eastAsia="宋体" w:cs="宋体"/>
          <w:color w:val="404040"/>
          <w:kern w:val="0"/>
          <w:sz w:val="26"/>
          <w:szCs w:val="26"/>
          <w:lang w:val="en-US" w:eastAsia="zh-CN" w:bidi="ar-SA"/>
        </w:rPr>
        <w:t>. 因成交人原因造成采购合同无法按时签订，视为成交人违约，采购人有权按照合同总金额</w:t>
      </w:r>
      <w:r>
        <w:rPr>
          <w:rFonts w:hint="eastAsia" w:ascii="宋体" w:hAnsi="宋体" w:eastAsia="宋体" w:cs="宋体"/>
          <w:color w:val="404040"/>
          <w:kern w:val="0"/>
          <w:sz w:val="26"/>
          <w:szCs w:val="26"/>
          <w:highlight w:val="none"/>
          <w:lang w:val="en-US" w:eastAsia="zh-CN" w:bidi="ar-SA"/>
        </w:rPr>
        <w:t>的10%要求</w:t>
      </w:r>
      <w:r>
        <w:rPr>
          <w:rFonts w:hint="eastAsia" w:ascii="宋体" w:hAnsi="宋体" w:eastAsia="宋体" w:cs="宋体"/>
          <w:color w:val="404040"/>
          <w:kern w:val="0"/>
          <w:sz w:val="26"/>
          <w:szCs w:val="26"/>
          <w:lang w:val="en-US" w:eastAsia="zh-CN" w:bidi="ar-SA"/>
        </w:rPr>
        <w:t>成交人承担违约责任。在签定采购合同之后，成交人要求解除合同的，视为成交人违约，采购人有权按照合同总金额的10%要求成交人承担违约责任。</w:t>
      </w:r>
    </w:p>
    <w:p w14:paraId="5CA9E75B">
      <w:pPr>
        <w:pStyle w:val="47"/>
        <w:keepNext w:val="0"/>
        <w:keepLines w:val="0"/>
        <w:pageBreakBefore w:val="0"/>
        <w:widowControl/>
        <w:numPr>
          <w:ilvl w:val="0"/>
          <w:numId w:val="0"/>
        </w:numPr>
        <w:kinsoku/>
        <w:wordWrap/>
        <w:overflowPunct/>
        <w:topLinePunct w:val="0"/>
        <w:autoSpaceDE/>
        <w:autoSpaceDN/>
        <w:bidi w:val="0"/>
        <w:adjustRightInd/>
        <w:snapToGrid/>
        <w:spacing w:line="480" w:lineRule="atLeast"/>
        <w:ind w:firstLine="520" w:firstLineChars="200"/>
        <w:textAlignment w:val="auto"/>
        <w:rPr>
          <w:rFonts w:hint="default"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2. 因成交人原因发生重大质量事故，除依约承担赔偿责任外，还将按有关质量管理办法规定执行。同时，采购人有权保留更换成交人的权利，并报相关行政主管部门处罚。</w:t>
      </w:r>
    </w:p>
    <w:p w14:paraId="16A0E06F">
      <w:pPr>
        <w:pStyle w:val="47"/>
        <w:keepNext w:val="0"/>
        <w:keepLines w:val="0"/>
        <w:pageBreakBefore w:val="0"/>
        <w:widowControl/>
        <w:numPr>
          <w:ilvl w:val="0"/>
          <w:numId w:val="0"/>
        </w:numPr>
        <w:kinsoku/>
        <w:wordWrap/>
        <w:overflowPunct/>
        <w:topLinePunct w:val="0"/>
        <w:autoSpaceDE/>
        <w:autoSpaceDN/>
        <w:bidi w:val="0"/>
        <w:adjustRightInd/>
        <w:snapToGrid/>
        <w:spacing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3</w:t>
      </w:r>
      <w:r>
        <w:rPr>
          <w:rFonts w:hint="eastAsia" w:ascii="宋体" w:hAnsi="宋体" w:cs="宋体"/>
          <w:color w:val="404040"/>
          <w:kern w:val="0"/>
          <w:sz w:val="26"/>
          <w:szCs w:val="26"/>
          <w:lang w:val="en-US" w:eastAsia="zh-CN" w:bidi="ar-SA"/>
        </w:rPr>
        <w:t xml:space="preserve">. </w:t>
      </w:r>
      <w:r>
        <w:rPr>
          <w:rFonts w:hint="eastAsia" w:ascii="宋体" w:hAnsi="宋体" w:eastAsia="宋体" w:cs="宋体"/>
          <w:color w:val="404040"/>
          <w:kern w:val="0"/>
          <w:sz w:val="26"/>
          <w:szCs w:val="26"/>
          <w:lang w:val="en-US" w:eastAsia="zh-CN" w:bidi="ar-SA"/>
        </w:rPr>
        <w:t>若发生死亡安全事故，除按国家有关安全管理规定及采购人有关安全管理办法执行外，并报相关行政主管部门处罚；发生重大安全事故或特大安全事故，除按国家有关安全管理规定及采购人有关安全管理办法执行外，采购人有权终止合同，给采购人造成的损失，成交人还应承担赔偿责任。</w:t>
      </w:r>
    </w:p>
    <w:p w14:paraId="6A2A1FD1">
      <w:pPr>
        <w:pStyle w:val="47"/>
        <w:keepNext w:val="0"/>
        <w:keepLines w:val="0"/>
        <w:pageBreakBefore w:val="0"/>
        <w:widowControl/>
        <w:numPr>
          <w:ilvl w:val="0"/>
          <w:numId w:val="0"/>
        </w:numPr>
        <w:kinsoku/>
        <w:wordWrap/>
        <w:overflowPunct/>
        <w:topLinePunct w:val="0"/>
        <w:autoSpaceDE/>
        <w:autoSpaceDN/>
        <w:bidi w:val="0"/>
        <w:adjustRightInd/>
        <w:snapToGrid/>
        <w:spacing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4</w:t>
      </w:r>
      <w:r>
        <w:rPr>
          <w:rFonts w:hint="eastAsia" w:ascii="宋体" w:hAnsi="宋体" w:cs="宋体"/>
          <w:color w:val="404040"/>
          <w:kern w:val="0"/>
          <w:sz w:val="26"/>
          <w:szCs w:val="26"/>
          <w:lang w:val="en-US" w:eastAsia="zh-CN" w:bidi="ar-SA"/>
        </w:rPr>
        <w:t xml:space="preserve">. </w:t>
      </w:r>
      <w:r>
        <w:rPr>
          <w:rFonts w:hint="eastAsia" w:ascii="宋体" w:hAnsi="宋体" w:eastAsia="宋体" w:cs="宋体"/>
          <w:color w:val="404040"/>
          <w:kern w:val="0"/>
          <w:sz w:val="26"/>
          <w:szCs w:val="26"/>
          <w:lang w:val="en-US" w:eastAsia="zh-CN" w:bidi="ar-SA"/>
        </w:rPr>
        <w:t>在明确违约责任后，成交人应在接到书面通知书起七天内支付违约金、赔偿金等。</w:t>
      </w:r>
    </w:p>
    <w:p w14:paraId="4CFA806B">
      <w:pPr>
        <w:pStyle w:val="47"/>
        <w:keepNext w:val="0"/>
        <w:keepLines w:val="0"/>
        <w:pageBreakBefore w:val="0"/>
        <w:widowControl/>
        <w:numPr>
          <w:ilvl w:val="0"/>
          <w:numId w:val="0"/>
        </w:numPr>
        <w:kinsoku/>
        <w:wordWrap/>
        <w:overflowPunct/>
        <w:topLinePunct w:val="0"/>
        <w:autoSpaceDE/>
        <w:autoSpaceDN/>
        <w:bidi w:val="0"/>
        <w:adjustRightInd/>
        <w:snapToGrid/>
        <w:spacing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5</w:t>
      </w:r>
      <w:r>
        <w:rPr>
          <w:rFonts w:hint="eastAsia" w:ascii="宋体" w:hAnsi="宋体" w:cs="宋体"/>
          <w:color w:val="404040"/>
          <w:kern w:val="0"/>
          <w:sz w:val="26"/>
          <w:szCs w:val="26"/>
          <w:lang w:val="en-US" w:eastAsia="zh-CN" w:bidi="ar-SA"/>
        </w:rPr>
        <w:t xml:space="preserve">. </w:t>
      </w:r>
      <w:r>
        <w:rPr>
          <w:rFonts w:hint="eastAsia" w:ascii="宋体" w:hAnsi="宋体" w:eastAsia="宋体" w:cs="宋体"/>
          <w:color w:val="404040"/>
          <w:kern w:val="0"/>
          <w:sz w:val="26"/>
          <w:szCs w:val="26"/>
          <w:lang w:val="en-US" w:eastAsia="zh-CN" w:bidi="ar-SA"/>
        </w:rPr>
        <w:t>总工期每延误一天，成交人应向采购人支付500元人民币的违约金，由采购人直接从工程款中扣抵；逾期违约金的限额:合同价款的10％；逾期超过30天且未经采购人书面同意的，采购人有权解除合同，由此产生的责任全部由成交人负责，造成的损失采购人有权向成交人收取赔偿。</w:t>
      </w:r>
    </w:p>
    <w:p w14:paraId="30EBB71B">
      <w:pPr>
        <w:pStyle w:val="47"/>
        <w:keepNext w:val="0"/>
        <w:keepLines w:val="0"/>
        <w:pageBreakBefore w:val="0"/>
        <w:widowControl/>
        <w:numPr>
          <w:ilvl w:val="0"/>
          <w:numId w:val="0"/>
        </w:numPr>
        <w:kinsoku/>
        <w:wordWrap/>
        <w:overflowPunct/>
        <w:topLinePunct w:val="0"/>
        <w:autoSpaceDE/>
        <w:autoSpaceDN/>
        <w:bidi w:val="0"/>
        <w:adjustRightInd/>
        <w:snapToGrid/>
        <w:spacing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6</w:t>
      </w:r>
      <w:r>
        <w:rPr>
          <w:rFonts w:hint="eastAsia" w:ascii="宋体" w:hAnsi="宋体" w:cs="宋体"/>
          <w:color w:val="404040"/>
          <w:kern w:val="0"/>
          <w:sz w:val="26"/>
          <w:szCs w:val="26"/>
          <w:lang w:val="en-US" w:eastAsia="zh-CN" w:bidi="ar-SA"/>
        </w:rPr>
        <w:t xml:space="preserve">. </w:t>
      </w:r>
      <w:r>
        <w:rPr>
          <w:rFonts w:hint="eastAsia" w:ascii="宋体" w:hAnsi="宋体" w:eastAsia="宋体" w:cs="宋体"/>
          <w:color w:val="404040"/>
          <w:kern w:val="0"/>
          <w:sz w:val="26"/>
          <w:szCs w:val="26"/>
          <w:lang w:val="en-US" w:eastAsia="zh-CN" w:bidi="ar-SA"/>
        </w:rPr>
        <w:t>如果成交人未能按照合同约定履行免费维修义务的（不可抗力除外）或者未按承诺的时间上门抢修维护，每次应向采购人支付违约金2000元。</w:t>
      </w:r>
    </w:p>
    <w:p w14:paraId="033498AB">
      <w:pPr>
        <w:pStyle w:val="47"/>
        <w:keepNext w:val="0"/>
        <w:keepLines w:val="0"/>
        <w:pageBreakBefore w:val="0"/>
        <w:widowControl/>
        <w:numPr>
          <w:ilvl w:val="0"/>
          <w:numId w:val="0"/>
        </w:numPr>
        <w:kinsoku/>
        <w:wordWrap/>
        <w:overflowPunct/>
        <w:topLinePunct w:val="0"/>
        <w:autoSpaceDE/>
        <w:autoSpaceDN/>
        <w:bidi w:val="0"/>
        <w:adjustRightInd/>
        <w:snapToGrid/>
        <w:spacing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7</w:t>
      </w:r>
      <w:r>
        <w:rPr>
          <w:rFonts w:hint="eastAsia" w:ascii="宋体" w:hAnsi="宋体" w:cs="宋体"/>
          <w:color w:val="404040"/>
          <w:kern w:val="0"/>
          <w:sz w:val="26"/>
          <w:szCs w:val="26"/>
          <w:lang w:val="en-US" w:eastAsia="zh-CN" w:bidi="ar-SA"/>
        </w:rPr>
        <w:t xml:space="preserve">. </w:t>
      </w:r>
      <w:r>
        <w:rPr>
          <w:rFonts w:hint="eastAsia" w:ascii="宋体" w:hAnsi="宋体" w:eastAsia="宋体" w:cs="宋体"/>
          <w:color w:val="404040"/>
          <w:kern w:val="0"/>
          <w:sz w:val="26"/>
          <w:szCs w:val="26"/>
          <w:lang w:val="en-US" w:eastAsia="zh-CN" w:bidi="ar-SA"/>
        </w:rPr>
        <w:t>合同执行期间，中标供应商不允许以任何名义和理由全部转包或部分分包，如有发现，视为成交人违约，采购人有权单方面解除合同，并按照合同总金额的10%要求乙方承担违约责任。</w:t>
      </w:r>
    </w:p>
    <w:p w14:paraId="7994B512">
      <w:pPr>
        <w:pStyle w:val="47"/>
        <w:keepNext w:val="0"/>
        <w:keepLines w:val="0"/>
        <w:pageBreakBefore w:val="0"/>
        <w:widowControl/>
        <w:kinsoku/>
        <w:wordWrap/>
        <w:overflowPunct/>
        <w:topLinePunct w:val="0"/>
        <w:autoSpaceDE/>
        <w:autoSpaceDN/>
        <w:bidi w:val="0"/>
        <w:adjustRightInd/>
        <w:snapToGrid/>
        <w:spacing w:line="480" w:lineRule="atLeast"/>
        <w:ind w:firstLine="520" w:firstLineChars="200"/>
        <w:textAlignment w:val="auto"/>
        <w:rPr>
          <w:rFonts w:hint="eastAsia" w:ascii="宋体" w:hAnsi="宋体" w:eastAsia="宋体" w:cs="宋体"/>
          <w:color w:val="404040"/>
          <w:kern w:val="0"/>
          <w:sz w:val="26"/>
          <w:szCs w:val="26"/>
          <w:lang w:val="en-US" w:eastAsia="zh-CN" w:bidi="ar-SA"/>
        </w:rPr>
      </w:pPr>
      <w:r>
        <w:rPr>
          <w:rFonts w:hint="eastAsia" w:ascii="宋体" w:hAnsi="宋体" w:eastAsia="宋体" w:cs="宋体"/>
          <w:color w:val="404040"/>
          <w:kern w:val="0"/>
          <w:sz w:val="26"/>
          <w:szCs w:val="26"/>
          <w:lang w:val="en-US" w:eastAsia="zh-CN" w:bidi="ar-SA"/>
        </w:rPr>
        <w:t>8</w:t>
      </w:r>
      <w:r>
        <w:rPr>
          <w:rFonts w:hint="eastAsia" w:ascii="宋体" w:hAnsi="宋体" w:cs="宋体"/>
          <w:color w:val="404040"/>
          <w:kern w:val="0"/>
          <w:sz w:val="26"/>
          <w:szCs w:val="26"/>
          <w:lang w:val="en-US" w:eastAsia="zh-CN" w:bidi="ar-SA"/>
        </w:rPr>
        <w:t xml:space="preserve">. </w:t>
      </w:r>
      <w:r>
        <w:rPr>
          <w:rFonts w:hint="eastAsia" w:ascii="宋体" w:hAnsi="宋体" w:eastAsia="宋体" w:cs="宋体"/>
          <w:color w:val="404040"/>
          <w:kern w:val="0"/>
          <w:sz w:val="26"/>
          <w:szCs w:val="26"/>
          <w:lang w:val="en-US" w:eastAsia="zh-CN" w:bidi="ar-SA"/>
        </w:rPr>
        <w:t>如成交后提供的产品与招标要求不符，采购人将拒绝验收，由此带来的一切损失将由成交人负责。</w:t>
      </w:r>
    </w:p>
    <w:p w14:paraId="5B3E3FFB">
      <w:pPr>
        <w:pStyle w:val="47"/>
        <w:keepNext w:val="0"/>
        <w:keepLines w:val="0"/>
        <w:pageBreakBefore w:val="0"/>
        <w:widowControl/>
        <w:kinsoku/>
        <w:wordWrap/>
        <w:overflowPunct/>
        <w:topLinePunct w:val="0"/>
        <w:autoSpaceDE/>
        <w:autoSpaceDN/>
        <w:bidi w:val="0"/>
        <w:adjustRightInd/>
        <w:snapToGrid/>
        <w:spacing w:line="480" w:lineRule="atLeast"/>
        <w:ind w:firstLine="520" w:firstLineChars="200"/>
        <w:textAlignment w:val="auto"/>
        <w:rPr>
          <w:rFonts w:hint="default" w:ascii="宋体" w:hAnsi="宋体" w:eastAsia="宋体" w:cs="宋体"/>
          <w:color w:val="404040"/>
          <w:kern w:val="0"/>
          <w:sz w:val="26"/>
          <w:szCs w:val="26"/>
          <w:lang w:val="en-US" w:eastAsia="zh-CN" w:bidi="ar-SA"/>
        </w:rPr>
        <w:sectPr>
          <w:pgSz w:w="11906" w:h="16838"/>
          <w:pgMar w:top="1134" w:right="850" w:bottom="1134" w:left="850" w:header="851" w:footer="992" w:gutter="0"/>
          <w:cols w:space="0" w:num="1"/>
          <w:rtlGutter w:val="0"/>
          <w:docGrid w:type="lines" w:linePitch="312" w:charSpace="0"/>
        </w:sectPr>
      </w:pPr>
      <w:r>
        <w:rPr>
          <w:rFonts w:hint="eastAsia" w:ascii="宋体" w:hAnsi="宋体" w:eastAsia="宋体" w:cs="宋体"/>
          <w:color w:val="404040"/>
          <w:kern w:val="0"/>
          <w:sz w:val="26"/>
          <w:szCs w:val="26"/>
          <w:lang w:val="en-US" w:eastAsia="zh-CN" w:bidi="ar-SA"/>
        </w:rPr>
        <w:t>9</w:t>
      </w:r>
      <w:r>
        <w:rPr>
          <w:rFonts w:hint="eastAsia" w:ascii="宋体" w:hAnsi="宋体" w:cs="宋体"/>
          <w:color w:val="404040"/>
          <w:kern w:val="0"/>
          <w:sz w:val="26"/>
          <w:szCs w:val="26"/>
          <w:lang w:val="en-US" w:eastAsia="zh-CN" w:bidi="ar-SA"/>
        </w:rPr>
        <w:t xml:space="preserve">. </w:t>
      </w:r>
      <w:r>
        <w:rPr>
          <w:rFonts w:hint="eastAsia" w:ascii="宋体" w:hAnsi="宋体" w:eastAsia="宋体" w:cs="宋体"/>
          <w:color w:val="404040"/>
          <w:kern w:val="0"/>
          <w:sz w:val="26"/>
          <w:szCs w:val="26"/>
          <w:lang w:val="en-US" w:eastAsia="zh-CN" w:bidi="ar-SA"/>
        </w:rPr>
        <w:t>若成交人动火作业前未向我院保卫科进行申报，或动火作业时未遵守“六个必须”，采购人有权按每次5000元的标准向乙方收取违约金</w:t>
      </w:r>
    </w:p>
    <w:p w14:paraId="43A815D6">
      <w:pPr>
        <w:pStyle w:val="11"/>
        <w:ind w:firstLine="0"/>
        <w:jc w:val="both"/>
        <w:rPr>
          <w:rFonts w:hint="eastAsia"/>
          <w:b/>
          <w:sz w:val="28"/>
          <w:szCs w:val="28"/>
        </w:rPr>
      </w:pPr>
    </w:p>
    <w:p w14:paraId="599B368F">
      <w:pPr>
        <w:pStyle w:val="11"/>
        <w:ind w:firstLine="0"/>
        <w:jc w:val="center"/>
      </w:pPr>
      <w:r>
        <w:rPr>
          <w:rFonts w:hint="eastAsia"/>
          <w:b/>
          <w:sz w:val="28"/>
          <w:szCs w:val="28"/>
        </w:rPr>
        <w:t>一、投标书</w:t>
      </w:r>
    </w:p>
    <w:p w14:paraId="12DEB983">
      <w:pPr>
        <w:rPr>
          <w:rFonts w:ascii="仿宋_GB2312" w:eastAsia="仿宋_GB2312"/>
          <w:sz w:val="28"/>
          <w:szCs w:val="28"/>
        </w:rPr>
      </w:pPr>
      <w:r>
        <w:rPr>
          <w:rFonts w:hint="eastAsia" w:ascii="仿宋_GB2312" w:eastAsia="仿宋_GB2312"/>
          <w:sz w:val="28"/>
          <w:szCs w:val="28"/>
        </w:rPr>
        <w:t>致：福建省肿瘤医院</w:t>
      </w:r>
    </w:p>
    <w:p w14:paraId="3D3876B5">
      <w:pPr>
        <w:rPr>
          <w:rFonts w:ascii="仿宋_GB2312" w:eastAsia="仿宋_GB2312"/>
          <w:sz w:val="28"/>
          <w:szCs w:val="28"/>
        </w:rPr>
      </w:pPr>
      <w:r>
        <w:rPr>
          <w:rFonts w:hint="eastAsia" w:ascii="仿宋_GB2312" w:eastAsia="仿宋_GB2312"/>
          <w:sz w:val="28"/>
          <w:szCs w:val="28"/>
        </w:rPr>
        <w:t>1、根据你方项目的投标须知、招标文件等内容，遵照《中华人民共和国招标投标法》等有关规定，经踏勘项目现场和研究上述招标文件的投标须知、条款、数量清单及其他有关文件后，我方愿以人民币（大写）</w:t>
      </w:r>
      <w:r>
        <w:rPr>
          <w:rFonts w:hint="eastAsia" w:ascii="仿宋_GB2312" w:eastAsia="仿宋_GB2312"/>
          <w:b/>
          <w:sz w:val="28"/>
          <w:szCs w:val="28"/>
          <w:u w:val="single"/>
        </w:rPr>
        <w:t xml:space="preserve">：      </w:t>
      </w:r>
      <w:r>
        <w:rPr>
          <w:rFonts w:hint="eastAsia" w:ascii="仿宋_GB2312" w:eastAsia="仿宋_GB2312"/>
          <w:sz w:val="28"/>
          <w:szCs w:val="28"/>
          <w:u w:val="single"/>
        </w:rPr>
        <w:t xml:space="preserve">  （小写：           ）</w:t>
      </w:r>
      <w:r>
        <w:rPr>
          <w:rFonts w:hint="eastAsia" w:ascii="仿宋_GB2312" w:eastAsia="仿宋_GB2312"/>
          <w:sz w:val="28"/>
          <w:szCs w:val="28"/>
        </w:rPr>
        <w:t>的投标报价并按上述条款、标准要求承包上述项目，并承担任何质量缺陷保修责任。</w:t>
      </w:r>
    </w:p>
    <w:p w14:paraId="6C0CD708">
      <w:pPr>
        <w:ind w:firstLine="532" w:firstLineChars="190"/>
        <w:rPr>
          <w:rFonts w:ascii="仿宋_GB2312" w:eastAsia="仿宋_GB2312"/>
          <w:sz w:val="28"/>
          <w:szCs w:val="28"/>
        </w:rPr>
      </w:pPr>
      <w:r>
        <w:rPr>
          <w:rFonts w:hint="eastAsia" w:ascii="仿宋_GB2312" w:eastAsia="仿宋_GB2312"/>
          <w:sz w:val="28"/>
          <w:szCs w:val="28"/>
        </w:rPr>
        <w:t>2、我方已详细审核全部招标文件及有关附件。</w:t>
      </w:r>
    </w:p>
    <w:p w14:paraId="2E606C00">
      <w:pPr>
        <w:ind w:firstLine="532" w:firstLineChars="190"/>
        <w:rPr>
          <w:rFonts w:ascii="仿宋_GB2312" w:eastAsia="仿宋_GB2312"/>
          <w:sz w:val="28"/>
          <w:szCs w:val="28"/>
        </w:rPr>
      </w:pPr>
      <w:r>
        <w:rPr>
          <w:rFonts w:hint="eastAsia" w:ascii="仿宋_GB2312" w:eastAsia="仿宋_GB2312"/>
          <w:sz w:val="28"/>
          <w:szCs w:val="28"/>
        </w:rPr>
        <w:t>3、一旦我方中标，我方保证质量达到</w:t>
      </w:r>
      <w:r>
        <w:rPr>
          <w:rFonts w:hint="eastAsia" w:ascii="仿宋_GB2312" w:eastAsia="仿宋_GB2312"/>
          <w:b/>
          <w:sz w:val="28"/>
          <w:szCs w:val="28"/>
          <w:u w:val="single"/>
        </w:rPr>
        <w:t>投标须知、投标文件等规定</w:t>
      </w:r>
      <w:r>
        <w:rPr>
          <w:rFonts w:hint="eastAsia" w:ascii="仿宋_GB2312" w:eastAsia="仿宋_GB2312"/>
          <w:sz w:val="28"/>
          <w:szCs w:val="28"/>
        </w:rPr>
        <w:t>标准。</w:t>
      </w:r>
    </w:p>
    <w:p w14:paraId="0566D7B7">
      <w:pPr>
        <w:ind w:firstLine="532" w:firstLineChars="190"/>
        <w:rPr>
          <w:rFonts w:ascii="仿宋_GB2312" w:eastAsia="仿宋_GB2312"/>
          <w:sz w:val="28"/>
          <w:szCs w:val="28"/>
        </w:rPr>
      </w:pPr>
      <w:r>
        <w:rPr>
          <w:rFonts w:hint="eastAsia" w:ascii="仿宋_GB2312" w:eastAsia="仿宋_GB2312"/>
          <w:sz w:val="28"/>
          <w:szCs w:val="28"/>
        </w:rPr>
        <w:t>4、我方同意所提交的投标文件在招标文件的投标须知中规定的投标有效期内有效，在此期间内如果中标，我方将受此约束。</w:t>
      </w:r>
    </w:p>
    <w:p w14:paraId="6A300386">
      <w:pPr>
        <w:ind w:firstLine="426"/>
        <w:rPr>
          <w:rFonts w:ascii="仿宋_GB2312" w:eastAsia="仿宋_GB2312"/>
          <w:sz w:val="28"/>
          <w:szCs w:val="28"/>
        </w:rPr>
      </w:pPr>
      <w:r>
        <w:rPr>
          <w:rFonts w:hint="eastAsia" w:ascii="仿宋_GB2312" w:eastAsia="仿宋_GB2312"/>
          <w:sz w:val="28"/>
          <w:szCs w:val="28"/>
        </w:rPr>
        <w:t>5、除非另外达成协议并生效，你方的中标通知书和本投标文件将成为约束双方的合同文件的组成部分。</w:t>
      </w:r>
    </w:p>
    <w:p w14:paraId="0FF6385F">
      <w:pPr>
        <w:ind w:firstLine="560" w:firstLineChars="200"/>
        <w:rPr>
          <w:rFonts w:ascii="仿宋_GB2312" w:eastAsia="仿宋_GB2312"/>
          <w:sz w:val="28"/>
          <w:szCs w:val="28"/>
        </w:rPr>
      </w:pPr>
      <w:r>
        <w:rPr>
          <w:rFonts w:hint="eastAsia" w:ascii="仿宋_GB2312" w:eastAsia="仿宋_GB2312"/>
          <w:sz w:val="28"/>
          <w:szCs w:val="28"/>
        </w:rPr>
        <w:t>附件：报价清单</w:t>
      </w:r>
    </w:p>
    <w:p w14:paraId="2ED56127">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投标人（盖章）： </w:t>
      </w:r>
    </w:p>
    <w:p w14:paraId="235074F6">
      <w:pPr>
        <w:spacing w:line="360" w:lineRule="exact"/>
        <w:rPr>
          <w:rFonts w:ascii="仿宋_GB2312" w:eastAsia="仿宋_GB2312"/>
          <w:sz w:val="28"/>
          <w:szCs w:val="28"/>
        </w:rPr>
      </w:pPr>
    </w:p>
    <w:p w14:paraId="45BB8924">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单位地址： </w:t>
      </w:r>
    </w:p>
    <w:p w14:paraId="48F5A7EB">
      <w:pPr>
        <w:spacing w:line="360" w:lineRule="exact"/>
        <w:rPr>
          <w:rFonts w:ascii="仿宋_GB2312" w:eastAsia="仿宋_GB2312"/>
          <w:sz w:val="28"/>
          <w:szCs w:val="28"/>
        </w:rPr>
      </w:pPr>
    </w:p>
    <w:p w14:paraId="75ADA54B">
      <w:pPr>
        <w:spacing w:line="360" w:lineRule="exact"/>
        <w:ind w:firstLine="3220" w:firstLineChars="1150"/>
        <w:rPr>
          <w:rFonts w:ascii="仿宋_GB2312" w:eastAsia="仿宋_GB2312"/>
          <w:sz w:val="28"/>
          <w:szCs w:val="28"/>
        </w:rPr>
      </w:pPr>
      <w:r>
        <w:rPr>
          <w:rFonts w:hint="eastAsia" w:ascii="仿宋_GB2312" w:eastAsia="仿宋_GB2312"/>
          <w:sz w:val="28"/>
          <w:szCs w:val="28"/>
        </w:rPr>
        <w:t>法定代表人（签字或盖章）：</w:t>
      </w:r>
    </w:p>
    <w:p w14:paraId="120F096C">
      <w:pPr>
        <w:spacing w:line="360" w:lineRule="exact"/>
        <w:rPr>
          <w:rFonts w:ascii="仿宋_GB2312" w:eastAsia="仿宋_GB2312"/>
          <w:sz w:val="28"/>
          <w:szCs w:val="28"/>
        </w:rPr>
      </w:pPr>
    </w:p>
    <w:p w14:paraId="4E89A71F">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邮政编码：         </w:t>
      </w:r>
    </w:p>
    <w:p w14:paraId="733AD6A8">
      <w:pPr>
        <w:spacing w:line="360" w:lineRule="exact"/>
        <w:ind w:firstLine="3220" w:firstLineChars="1150"/>
        <w:rPr>
          <w:rFonts w:ascii="仿宋_GB2312" w:eastAsia="仿宋_GB2312"/>
          <w:sz w:val="28"/>
          <w:szCs w:val="28"/>
        </w:rPr>
      </w:pPr>
    </w:p>
    <w:p w14:paraId="56E80004">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电话：       </w:t>
      </w:r>
    </w:p>
    <w:p w14:paraId="3F595195">
      <w:pPr>
        <w:spacing w:line="360" w:lineRule="exact"/>
        <w:ind w:firstLine="3220" w:firstLineChars="1150"/>
        <w:rPr>
          <w:rFonts w:ascii="仿宋_GB2312" w:eastAsia="仿宋_GB2312"/>
          <w:sz w:val="28"/>
          <w:szCs w:val="28"/>
        </w:rPr>
      </w:pPr>
    </w:p>
    <w:p w14:paraId="0BC6FDA9">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传真：  </w:t>
      </w:r>
    </w:p>
    <w:p w14:paraId="780C87AF">
      <w:pPr>
        <w:spacing w:line="360" w:lineRule="exact"/>
        <w:rPr>
          <w:rFonts w:ascii="仿宋_GB2312" w:eastAsia="仿宋_GB2312"/>
          <w:sz w:val="28"/>
          <w:szCs w:val="28"/>
        </w:rPr>
      </w:pPr>
    </w:p>
    <w:p w14:paraId="57E47FC1">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开户银行名称： </w:t>
      </w:r>
    </w:p>
    <w:p w14:paraId="044BAADD">
      <w:pPr>
        <w:spacing w:line="360" w:lineRule="exact"/>
        <w:rPr>
          <w:rFonts w:ascii="仿宋_GB2312" w:eastAsia="仿宋_GB2312"/>
          <w:sz w:val="28"/>
          <w:szCs w:val="28"/>
        </w:rPr>
      </w:pPr>
    </w:p>
    <w:p w14:paraId="61EA8A55">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开户银行帐号： </w:t>
      </w:r>
    </w:p>
    <w:p w14:paraId="0827E3F0">
      <w:pPr>
        <w:spacing w:line="360" w:lineRule="exact"/>
        <w:rPr>
          <w:rFonts w:ascii="仿宋_GB2312" w:eastAsia="仿宋_GB2312"/>
          <w:sz w:val="28"/>
          <w:szCs w:val="28"/>
        </w:rPr>
      </w:pPr>
    </w:p>
    <w:p w14:paraId="1BE3FB2A">
      <w:pPr>
        <w:spacing w:line="360" w:lineRule="exact"/>
        <w:jc w:val="center"/>
        <w:rPr>
          <w:rFonts w:ascii="仿宋_GB2312" w:eastAsia="仿宋_GB2312"/>
          <w:sz w:val="28"/>
          <w:szCs w:val="28"/>
        </w:rPr>
      </w:pPr>
      <w:r>
        <w:rPr>
          <w:rFonts w:hint="eastAsia" w:ascii="仿宋_GB2312" w:eastAsia="仿宋_GB2312"/>
          <w:sz w:val="28"/>
          <w:szCs w:val="28"/>
        </w:rPr>
        <w:t>开户银行地址：</w:t>
      </w:r>
    </w:p>
    <w:p w14:paraId="5F5D7754">
      <w:pPr>
        <w:spacing w:line="360" w:lineRule="exact"/>
        <w:rPr>
          <w:rFonts w:ascii="仿宋_GB2312" w:eastAsia="仿宋_GB2312"/>
          <w:sz w:val="28"/>
          <w:szCs w:val="28"/>
        </w:rPr>
      </w:pPr>
    </w:p>
    <w:p w14:paraId="1134FCBC">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开户银行电话： </w:t>
      </w:r>
    </w:p>
    <w:p w14:paraId="04A5E92A">
      <w:pPr>
        <w:spacing w:line="360" w:lineRule="exact"/>
        <w:ind w:firstLine="600"/>
        <w:rPr>
          <w:rFonts w:ascii="仿宋_GB2312" w:eastAsia="仿宋_GB2312"/>
          <w:sz w:val="28"/>
          <w:szCs w:val="28"/>
        </w:rPr>
      </w:pPr>
    </w:p>
    <w:p w14:paraId="0385D79A">
      <w:pPr>
        <w:spacing w:line="360" w:lineRule="exact"/>
        <w:jc w:val="right"/>
        <w:rPr>
          <w:rFonts w:ascii="仿宋_GB2312" w:eastAsia="仿宋_GB2312"/>
          <w:sz w:val="28"/>
          <w:szCs w:val="28"/>
        </w:rPr>
      </w:pPr>
      <w:r>
        <w:rPr>
          <w:rFonts w:hint="eastAsia" w:ascii="仿宋_GB2312" w:eastAsia="仿宋_GB2312"/>
          <w:sz w:val="28"/>
          <w:szCs w:val="28"/>
        </w:rPr>
        <w:t>日期：   年   月    日</w:t>
      </w:r>
    </w:p>
    <w:p w14:paraId="0A938905">
      <w:pPr>
        <w:rPr>
          <w:rFonts w:ascii="仿宋_GB2312" w:eastAsia="仿宋_GB2312"/>
          <w:sz w:val="28"/>
          <w:szCs w:val="28"/>
        </w:rPr>
      </w:pPr>
    </w:p>
    <w:p w14:paraId="26DD182C">
      <w:pPr>
        <w:rPr>
          <w:rFonts w:ascii="仿宋_GB2312" w:eastAsia="仿宋_GB2312"/>
          <w:sz w:val="28"/>
          <w:szCs w:val="28"/>
        </w:rPr>
      </w:pPr>
      <w:r>
        <w:rPr>
          <w:rFonts w:hint="eastAsia" w:ascii="仿宋_GB2312" w:eastAsia="仿宋_GB2312"/>
          <w:sz w:val="28"/>
          <w:szCs w:val="28"/>
        </w:rPr>
        <w:t>附件：投标报价清单</w:t>
      </w:r>
    </w:p>
    <w:p w14:paraId="05D56EA4">
      <w:pPr>
        <w:rPr>
          <w:sz w:val="28"/>
          <w:szCs w:val="28"/>
        </w:rPr>
      </w:pPr>
    </w:p>
    <w:tbl>
      <w:tblPr>
        <w:tblStyle w:val="22"/>
        <w:tblW w:w="0" w:type="auto"/>
        <w:jc w:val="center"/>
        <w:tblLayout w:type="fixed"/>
        <w:tblCellMar>
          <w:top w:w="0" w:type="dxa"/>
          <w:left w:w="108" w:type="dxa"/>
          <w:bottom w:w="0" w:type="dxa"/>
          <w:right w:w="108" w:type="dxa"/>
        </w:tblCellMar>
      </w:tblPr>
      <w:tblGrid>
        <w:gridCol w:w="629"/>
        <w:gridCol w:w="4399"/>
        <w:gridCol w:w="1417"/>
        <w:gridCol w:w="1440"/>
      </w:tblGrid>
      <w:tr w14:paraId="1EF7E525">
        <w:tblPrEx>
          <w:tblCellMar>
            <w:top w:w="0" w:type="dxa"/>
            <w:left w:w="108" w:type="dxa"/>
            <w:bottom w:w="0" w:type="dxa"/>
            <w:right w:w="108" w:type="dxa"/>
          </w:tblCellMar>
        </w:tblPrEx>
        <w:trPr>
          <w:trHeight w:val="784" w:hRule="atLeast"/>
          <w:jc w:val="center"/>
        </w:trPr>
        <w:tc>
          <w:tcPr>
            <w:tcW w:w="629" w:type="dxa"/>
            <w:tcBorders>
              <w:top w:val="single" w:color="auto" w:sz="4" w:space="0"/>
              <w:left w:val="single" w:color="auto" w:sz="4" w:space="0"/>
              <w:bottom w:val="single" w:color="000000" w:sz="4" w:space="0"/>
              <w:right w:val="single" w:color="auto" w:sz="4" w:space="0"/>
            </w:tcBorders>
            <w:shd w:val="clear" w:color="FFFFFF" w:fill="auto"/>
            <w:vAlign w:val="center"/>
          </w:tcPr>
          <w:p w14:paraId="5EB1ACB2">
            <w:pPr>
              <w:jc w:val="center"/>
              <w:rPr>
                <w:rFonts w:ascii="宋体" w:hAnsi="宋体" w:eastAsia="仿宋_GB2312" w:cs="Arial"/>
                <w:sz w:val="28"/>
                <w:szCs w:val="28"/>
              </w:rPr>
            </w:pPr>
          </w:p>
        </w:tc>
        <w:tc>
          <w:tcPr>
            <w:tcW w:w="4399" w:type="dxa"/>
            <w:tcBorders>
              <w:top w:val="single" w:color="auto" w:sz="4" w:space="0"/>
              <w:left w:val="single" w:color="000000" w:sz="4" w:space="0"/>
              <w:bottom w:val="single" w:color="000000" w:sz="4" w:space="0"/>
              <w:right w:val="single" w:color="000000" w:sz="4" w:space="0"/>
            </w:tcBorders>
            <w:shd w:val="clear" w:color="FFFFFF" w:fill="auto"/>
            <w:vAlign w:val="center"/>
          </w:tcPr>
          <w:p w14:paraId="68659273">
            <w:pPr>
              <w:jc w:val="center"/>
              <w:rPr>
                <w:rFonts w:ascii="宋体" w:hAnsi="宋体" w:eastAsia="仿宋_GB2312" w:cs="Arial"/>
                <w:sz w:val="28"/>
                <w:szCs w:val="28"/>
              </w:rPr>
            </w:pPr>
          </w:p>
        </w:tc>
        <w:tc>
          <w:tcPr>
            <w:tcW w:w="1417" w:type="dxa"/>
            <w:tcBorders>
              <w:top w:val="single" w:color="auto" w:sz="4" w:space="0"/>
              <w:left w:val="single" w:color="000000" w:sz="4" w:space="0"/>
              <w:bottom w:val="single" w:color="000000" w:sz="4" w:space="0"/>
              <w:right w:val="single" w:color="auto" w:sz="4" w:space="0"/>
            </w:tcBorders>
            <w:shd w:val="clear" w:color="FFFFFF" w:fill="auto"/>
            <w:vAlign w:val="center"/>
          </w:tcPr>
          <w:p w14:paraId="44A0B9C8">
            <w:pPr>
              <w:jc w:val="center"/>
              <w:rPr>
                <w:rFonts w:ascii="宋体" w:hAnsi="宋体" w:eastAsia="仿宋_GB2312" w:cs="Arial"/>
                <w:sz w:val="28"/>
                <w:szCs w:val="28"/>
              </w:rPr>
            </w:pPr>
          </w:p>
        </w:tc>
        <w:tc>
          <w:tcPr>
            <w:tcW w:w="1440" w:type="dxa"/>
            <w:tcBorders>
              <w:top w:val="single" w:color="auto" w:sz="4" w:space="0"/>
              <w:left w:val="single" w:color="000000" w:sz="4" w:space="0"/>
              <w:bottom w:val="single" w:color="000000" w:sz="4" w:space="0"/>
              <w:right w:val="single" w:color="auto" w:sz="4" w:space="0"/>
            </w:tcBorders>
            <w:shd w:val="clear" w:color="FFFFFF" w:fill="auto"/>
            <w:vAlign w:val="center"/>
          </w:tcPr>
          <w:p w14:paraId="4E39AE0F">
            <w:pPr>
              <w:jc w:val="center"/>
              <w:rPr>
                <w:rFonts w:ascii="宋体" w:hAnsi="宋体" w:eastAsia="仿宋_GB2312" w:cs="Arial"/>
                <w:sz w:val="28"/>
                <w:szCs w:val="28"/>
              </w:rPr>
            </w:pPr>
          </w:p>
        </w:tc>
      </w:tr>
      <w:tr w14:paraId="12D3CF38">
        <w:tblPrEx>
          <w:tblCellMar>
            <w:top w:w="0" w:type="dxa"/>
            <w:left w:w="108" w:type="dxa"/>
            <w:bottom w:w="0" w:type="dxa"/>
            <w:right w:w="108" w:type="dxa"/>
          </w:tblCellMar>
        </w:tblPrEx>
        <w:trPr>
          <w:trHeight w:val="784" w:hRule="atLeast"/>
          <w:jc w:val="center"/>
        </w:trPr>
        <w:tc>
          <w:tcPr>
            <w:tcW w:w="629" w:type="dxa"/>
            <w:tcBorders>
              <w:top w:val="single" w:color="auto" w:sz="4" w:space="0"/>
              <w:left w:val="single" w:color="auto" w:sz="4" w:space="0"/>
              <w:bottom w:val="single" w:color="auto" w:sz="4" w:space="0"/>
              <w:right w:val="single" w:color="auto" w:sz="4" w:space="0"/>
            </w:tcBorders>
            <w:shd w:val="clear" w:color="FFFFFF" w:fill="auto"/>
            <w:vAlign w:val="center"/>
          </w:tcPr>
          <w:p w14:paraId="219F5E11">
            <w:pPr>
              <w:jc w:val="center"/>
              <w:rPr>
                <w:rFonts w:ascii="宋体" w:hAnsi="宋体" w:eastAsia="仿宋_GB2312" w:cs="Arial"/>
                <w:sz w:val="28"/>
                <w:szCs w:val="28"/>
              </w:rPr>
            </w:pPr>
          </w:p>
        </w:tc>
        <w:tc>
          <w:tcPr>
            <w:tcW w:w="4399" w:type="dxa"/>
            <w:tcBorders>
              <w:top w:val="single" w:color="auto" w:sz="4" w:space="0"/>
              <w:left w:val="single" w:color="000000" w:sz="4" w:space="0"/>
              <w:bottom w:val="single" w:color="auto" w:sz="4" w:space="0"/>
              <w:right w:val="single" w:color="000000" w:sz="4" w:space="0"/>
            </w:tcBorders>
            <w:shd w:val="clear" w:color="FFFFFF" w:fill="auto"/>
            <w:vAlign w:val="center"/>
          </w:tcPr>
          <w:p w14:paraId="40B1F943">
            <w:pPr>
              <w:pStyle w:val="18"/>
              <w:shd w:val="clear" w:color="auto" w:fill="FFFFFF"/>
              <w:spacing w:line="304" w:lineRule="atLeast"/>
              <w:rPr>
                <w:rFonts w:ascii="仿宋_GB2312" w:hAnsi="inherit" w:eastAsia="仿宋_GB2312" w:cs="宋体"/>
                <w:kern w:val="2"/>
                <w:sz w:val="28"/>
                <w:szCs w:val="28"/>
              </w:rPr>
            </w:pPr>
          </w:p>
        </w:tc>
        <w:tc>
          <w:tcPr>
            <w:tcW w:w="1417" w:type="dxa"/>
            <w:tcBorders>
              <w:top w:val="single" w:color="auto" w:sz="4" w:space="0"/>
              <w:left w:val="single" w:color="000000" w:sz="4" w:space="0"/>
              <w:bottom w:val="single" w:color="auto" w:sz="4" w:space="0"/>
              <w:right w:val="single" w:color="auto" w:sz="4" w:space="0"/>
            </w:tcBorders>
            <w:shd w:val="clear" w:color="FFFFFF" w:fill="auto"/>
          </w:tcPr>
          <w:p w14:paraId="7B9FD55B">
            <w:pPr>
              <w:jc w:val="center"/>
              <w:rPr>
                <w:rFonts w:ascii="宋体" w:hAnsi="宋体" w:eastAsia="仿宋_GB2312" w:cs="Arial"/>
                <w:sz w:val="28"/>
                <w:szCs w:val="28"/>
              </w:rPr>
            </w:pPr>
          </w:p>
        </w:tc>
        <w:tc>
          <w:tcPr>
            <w:tcW w:w="1440" w:type="dxa"/>
            <w:tcBorders>
              <w:top w:val="single" w:color="auto" w:sz="4" w:space="0"/>
              <w:left w:val="single" w:color="000000" w:sz="4" w:space="0"/>
              <w:bottom w:val="single" w:color="auto" w:sz="4" w:space="0"/>
              <w:right w:val="single" w:color="auto" w:sz="4" w:space="0"/>
            </w:tcBorders>
            <w:shd w:val="clear" w:color="FFFFFF" w:fill="auto"/>
          </w:tcPr>
          <w:p w14:paraId="0A405FCD">
            <w:pPr>
              <w:jc w:val="center"/>
              <w:rPr>
                <w:rFonts w:ascii="宋体" w:hAnsi="宋体" w:eastAsia="仿宋_GB2312" w:cs="Arial"/>
                <w:sz w:val="28"/>
                <w:szCs w:val="28"/>
              </w:rPr>
            </w:pPr>
          </w:p>
        </w:tc>
      </w:tr>
      <w:tr w14:paraId="4DBE294C">
        <w:tblPrEx>
          <w:tblCellMar>
            <w:top w:w="0" w:type="dxa"/>
            <w:left w:w="108" w:type="dxa"/>
            <w:bottom w:w="0" w:type="dxa"/>
            <w:right w:w="108" w:type="dxa"/>
          </w:tblCellMar>
        </w:tblPrEx>
        <w:trPr>
          <w:trHeight w:val="784" w:hRule="atLeast"/>
          <w:jc w:val="center"/>
        </w:trPr>
        <w:tc>
          <w:tcPr>
            <w:tcW w:w="629" w:type="dxa"/>
            <w:tcBorders>
              <w:top w:val="single" w:color="auto" w:sz="4" w:space="0"/>
              <w:left w:val="single" w:color="auto" w:sz="4" w:space="0"/>
              <w:bottom w:val="single" w:color="auto" w:sz="4" w:space="0"/>
              <w:right w:val="single" w:color="auto" w:sz="4" w:space="0"/>
            </w:tcBorders>
            <w:shd w:val="clear" w:color="FFFFFF" w:fill="auto"/>
            <w:vAlign w:val="center"/>
          </w:tcPr>
          <w:p w14:paraId="2BA5FA58">
            <w:pPr>
              <w:jc w:val="center"/>
              <w:rPr>
                <w:rFonts w:ascii="宋体" w:hAnsi="宋体" w:eastAsia="仿宋_GB2312" w:cs="Arial"/>
                <w:sz w:val="28"/>
                <w:szCs w:val="28"/>
              </w:rPr>
            </w:pPr>
          </w:p>
        </w:tc>
        <w:tc>
          <w:tcPr>
            <w:tcW w:w="4399" w:type="dxa"/>
            <w:tcBorders>
              <w:top w:val="single" w:color="auto" w:sz="4" w:space="0"/>
              <w:left w:val="single" w:color="000000" w:sz="4" w:space="0"/>
              <w:bottom w:val="single" w:color="auto" w:sz="4" w:space="0"/>
              <w:right w:val="single" w:color="000000" w:sz="4" w:space="0"/>
            </w:tcBorders>
            <w:shd w:val="clear" w:color="FFFFFF" w:fill="auto"/>
            <w:vAlign w:val="center"/>
          </w:tcPr>
          <w:p w14:paraId="54764CDD">
            <w:pPr>
              <w:pStyle w:val="18"/>
              <w:shd w:val="clear" w:color="auto" w:fill="FFFFFF"/>
              <w:spacing w:line="304" w:lineRule="atLeast"/>
              <w:rPr>
                <w:rFonts w:ascii="仿宋_GB2312" w:hAnsi="inherit" w:eastAsia="仿宋_GB2312" w:cs="宋体"/>
                <w:kern w:val="2"/>
                <w:sz w:val="28"/>
                <w:szCs w:val="28"/>
              </w:rPr>
            </w:pPr>
          </w:p>
        </w:tc>
        <w:tc>
          <w:tcPr>
            <w:tcW w:w="1417" w:type="dxa"/>
            <w:tcBorders>
              <w:top w:val="single" w:color="auto" w:sz="4" w:space="0"/>
              <w:left w:val="single" w:color="000000" w:sz="4" w:space="0"/>
              <w:bottom w:val="single" w:color="auto" w:sz="4" w:space="0"/>
              <w:right w:val="single" w:color="auto" w:sz="4" w:space="0"/>
            </w:tcBorders>
            <w:shd w:val="clear" w:color="FFFFFF" w:fill="auto"/>
          </w:tcPr>
          <w:p w14:paraId="54E7C2B1">
            <w:pPr>
              <w:jc w:val="center"/>
              <w:rPr>
                <w:rFonts w:ascii="宋体" w:hAnsi="宋体" w:eastAsia="仿宋_GB2312" w:cs="Arial"/>
                <w:sz w:val="28"/>
                <w:szCs w:val="28"/>
              </w:rPr>
            </w:pPr>
          </w:p>
        </w:tc>
        <w:tc>
          <w:tcPr>
            <w:tcW w:w="1440" w:type="dxa"/>
            <w:tcBorders>
              <w:top w:val="single" w:color="auto" w:sz="4" w:space="0"/>
              <w:left w:val="single" w:color="000000" w:sz="4" w:space="0"/>
              <w:bottom w:val="single" w:color="auto" w:sz="4" w:space="0"/>
              <w:right w:val="single" w:color="auto" w:sz="4" w:space="0"/>
            </w:tcBorders>
            <w:shd w:val="clear" w:color="FFFFFF" w:fill="auto"/>
          </w:tcPr>
          <w:p w14:paraId="0A3EB799">
            <w:pPr>
              <w:jc w:val="center"/>
              <w:rPr>
                <w:rFonts w:ascii="宋体" w:hAnsi="宋体" w:eastAsia="仿宋_GB2312" w:cs="Arial"/>
                <w:sz w:val="28"/>
                <w:szCs w:val="28"/>
              </w:rPr>
            </w:pPr>
          </w:p>
        </w:tc>
      </w:tr>
    </w:tbl>
    <w:p w14:paraId="15B80DAA">
      <w:pPr>
        <w:jc w:val="center"/>
        <w:rPr>
          <w:sz w:val="28"/>
          <w:szCs w:val="28"/>
        </w:rPr>
      </w:pPr>
    </w:p>
    <w:p w14:paraId="4A5C7329">
      <w:pPr>
        <w:jc w:val="center"/>
        <w:rPr>
          <w:rFonts w:hint="eastAsia"/>
          <w:b/>
          <w:sz w:val="28"/>
          <w:szCs w:val="28"/>
        </w:rPr>
      </w:pPr>
    </w:p>
    <w:p w14:paraId="0DD0D6CE">
      <w:pPr>
        <w:jc w:val="center"/>
        <w:rPr>
          <w:rFonts w:hint="eastAsia"/>
          <w:b/>
          <w:sz w:val="28"/>
          <w:szCs w:val="28"/>
        </w:rPr>
      </w:pPr>
    </w:p>
    <w:p w14:paraId="02E13B69">
      <w:pPr>
        <w:jc w:val="center"/>
        <w:rPr>
          <w:rFonts w:hint="eastAsia"/>
          <w:b/>
          <w:sz w:val="28"/>
          <w:szCs w:val="28"/>
        </w:rPr>
      </w:pPr>
    </w:p>
    <w:p w14:paraId="22F7D1FD">
      <w:pPr>
        <w:jc w:val="center"/>
        <w:rPr>
          <w:rFonts w:hint="eastAsia"/>
          <w:b/>
          <w:sz w:val="28"/>
          <w:szCs w:val="28"/>
        </w:rPr>
      </w:pPr>
    </w:p>
    <w:p w14:paraId="424D417E">
      <w:pPr>
        <w:jc w:val="center"/>
        <w:rPr>
          <w:rFonts w:hint="eastAsia"/>
          <w:b/>
          <w:sz w:val="28"/>
          <w:szCs w:val="28"/>
        </w:rPr>
      </w:pPr>
    </w:p>
    <w:p w14:paraId="46E3BE56">
      <w:pPr>
        <w:jc w:val="center"/>
        <w:rPr>
          <w:rFonts w:hint="eastAsia"/>
          <w:b/>
          <w:sz w:val="28"/>
          <w:szCs w:val="28"/>
        </w:rPr>
      </w:pPr>
    </w:p>
    <w:p w14:paraId="641D173F">
      <w:pPr>
        <w:jc w:val="center"/>
        <w:rPr>
          <w:rFonts w:hint="eastAsia"/>
          <w:b/>
          <w:sz w:val="28"/>
          <w:szCs w:val="28"/>
        </w:rPr>
      </w:pPr>
    </w:p>
    <w:p w14:paraId="3862B8B5">
      <w:pPr>
        <w:jc w:val="center"/>
        <w:rPr>
          <w:rFonts w:hint="eastAsia"/>
          <w:b/>
          <w:sz w:val="28"/>
          <w:szCs w:val="28"/>
        </w:rPr>
      </w:pPr>
    </w:p>
    <w:p w14:paraId="0089226A">
      <w:pPr>
        <w:jc w:val="center"/>
        <w:rPr>
          <w:b/>
          <w:sz w:val="28"/>
          <w:szCs w:val="28"/>
        </w:rPr>
      </w:pPr>
      <w:r>
        <w:rPr>
          <w:rFonts w:hint="eastAsia"/>
          <w:b/>
          <w:sz w:val="28"/>
          <w:szCs w:val="28"/>
        </w:rPr>
        <w:t>二、投标委托代表人资格证明书</w:t>
      </w:r>
    </w:p>
    <w:p w14:paraId="55E0DA4C">
      <w:pPr>
        <w:rPr>
          <w:sz w:val="28"/>
          <w:szCs w:val="28"/>
        </w:rPr>
      </w:pPr>
    </w:p>
    <w:p w14:paraId="6B7C97CE">
      <w:pPr>
        <w:spacing w:line="360" w:lineRule="auto"/>
        <w:rPr>
          <w:rFonts w:ascii="仿宋_GB2312" w:eastAsia="仿宋_GB2312"/>
          <w:sz w:val="28"/>
          <w:szCs w:val="28"/>
          <w:u w:val="single"/>
        </w:rPr>
      </w:pPr>
      <w:r>
        <w:rPr>
          <w:rFonts w:hint="eastAsia" w:ascii="仿宋_GB2312" w:eastAsia="仿宋_GB2312"/>
          <w:sz w:val="28"/>
          <w:szCs w:val="28"/>
        </w:rPr>
        <w:t>单位名称：</w:t>
      </w:r>
    </w:p>
    <w:p w14:paraId="527D25B7">
      <w:pPr>
        <w:spacing w:line="360" w:lineRule="auto"/>
        <w:rPr>
          <w:rFonts w:ascii="仿宋_GB2312" w:eastAsia="仿宋_GB2312"/>
          <w:sz w:val="28"/>
          <w:szCs w:val="28"/>
          <w:u w:val="single"/>
        </w:rPr>
      </w:pPr>
      <w:r>
        <w:rPr>
          <w:rFonts w:hint="eastAsia" w:ascii="仿宋_GB2312" w:eastAsia="仿宋_GB2312"/>
          <w:sz w:val="28"/>
          <w:szCs w:val="28"/>
        </w:rPr>
        <w:t>地址：</w:t>
      </w:r>
    </w:p>
    <w:p w14:paraId="165C47AA">
      <w:pPr>
        <w:spacing w:line="360" w:lineRule="auto"/>
        <w:rPr>
          <w:rFonts w:ascii="仿宋_GB2312" w:eastAsia="仿宋_GB2312"/>
          <w:sz w:val="28"/>
          <w:szCs w:val="28"/>
        </w:rPr>
      </w:pPr>
      <w:r>
        <w:rPr>
          <w:rFonts w:hint="eastAsia" w:ascii="仿宋_GB2312" w:eastAsia="仿宋_GB2312"/>
          <w:sz w:val="28"/>
          <w:szCs w:val="28"/>
        </w:rPr>
        <w:t>姓名：    性别：年龄：  职务：   系委托代表人。为施工、竣工和保修项目，签署上述项目的投标文件、进行合同谈判、签署合同和处理与之有关的一切事务。</w:t>
      </w:r>
    </w:p>
    <w:p w14:paraId="1D1239CF">
      <w:pPr>
        <w:spacing w:line="360" w:lineRule="auto"/>
        <w:rPr>
          <w:rFonts w:ascii="仿宋_GB2312" w:eastAsia="仿宋_GB2312"/>
          <w:sz w:val="28"/>
          <w:szCs w:val="28"/>
        </w:rPr>
      </w:pPr>
    </w:p>
    <w:p w14:paraId="145CC6E9">
      <w:pPr>
        <w:spacing w:line="360" w:lineRule="auto"/>
        <w:ind w:firstLine="5460" w:firstLineChars="1950"/>
        <w:rPr>
          <w:rFonts w:ascii="仿宋_GB2312" w:eastAsia="仿宋_GB2312"/>
          <w:sz w:val="28"/>
          <w:szCs w:val="28"/>
        </w:rPr>
      </w:pPr>
      <w:r>
        <w:rPr>
          <w:rFonts w:hint="eastAsia" w:ascii="仿宋_GB2312" w:eastAsia="仿宋_GB2312"/>
          <w:sz w:val="28"/>
          <w:szCs w:val="28"/>
        </w:rPr>
        <w:t xml:space="preserve">投标人（盖章）：   </w:t>
      </w:r>
    </w:p>
    <w:p w14:paraId="4B644C97">
      <w:pPr>
        <w:spacing w:line="360" w:lineRule="auto"/>
        <w:ind w:firstLine="5740" w:firstLineChars="2050"/>
        <w:rPr>
          <w:rFonts w:ascii="仿宋_GB2312" w:eastAsia="仿宋_GB2312"/>
          <w:sz w:val="28"/>
          <w:szCs w:val="28"/>
        </w:rPr>
      </w:pPr>
      <w:r>
        <w:rPr>
          <w:rFonts w:hint="eastAsia" w:ascii="仿宋_GB2312" w:eastAsia="仿宋_GB2312"/>
          <w:sz w:val="28"/>
          <w:szCs w:val="28"/>
        </w:rPr>
        <w:t>年   月  日</w:t>
      </w:r>
    </w:p>
    <w:p w14:paraId="273D6145">
      <w:pPr>
        <w:jc w:val="center"/>
        <w:rPr>
          <w:b/>
          <w:sz w:val="28"/>
          <w:szCs w:val="28"/>
        </w:rPr>
      </w:pPr>
    </w:p>
    <w:p w14:paraId="5D4DD2ED">
      <w:pPr>
        <w:jc w:val="center"/>
        <w:rPr>
          <w:b/>
          <w:sz w:val="28"/>
          <w:szCs w:val="28"/>
        </w:rPr>
      </w:pPr>
    </w:p>
    <w:p w14:paraId="5F5C662B">
      <w:pPr>
        <w:pStyle w:val="12"/>
        <w:rPr>
          <w:b/>
          <w:sz w:val="28"/>
          <w:szCs w:val="28"/>
        </w:rPr>
      </w:pPr>
    </w:p>
    <w:p w14:paraId="74C7F8F5">
      <w:pPr>
        <w:pStyle w:val="12"/>
        <w:rPr>
          <w:b/>
          <w:sz w:val="28"/>
          <w:szCs w:val="28"/>
        </w:rPr>
      </w:pPr>
    </w:p>
    <w:p w14:paraId="06AEB44C">
      <w:pPr>
        <w:pStyle w:val="12"/>
        <w:rPr>
          <w:b/>
          <w:sz w:val="28"/>
          <w:szCs w:val="28"/>
        </w:rPr>
      </w:pPr>
    </w:p>
    <w:p w14:paraId="20921E0B">
      <w:pPr>
        <w:pStyle w:val="12"/>
        <w:rPr>
          <w:b/>
          <w:sz w:val="28"/>
          <w:szCs w:val="28"/>
        </w:rPr>
      </w:pPr>
    </w:p>
    <w:p w14:paraId="6938FEDA">
      <w:pPr>
        <w:pStyle w:val="12"/>
        <w:rPr>
          <w:b/>
          <w:sz w:val="28"/>
          <w:szCs w:val="28"/>
        </w:rPr>
      </w:pPr>
    </w:p>
    <w:p w14:paraId="524D0899">
      <w:pPr>
        <w:pStyle w:val="12"/>
        <w:rPr>
          <w:b/>
          <w:sz w:val="28"/>
          <w:szCs w:val="28"/>
        </w:rPr>
      </w:pPr>
    </w:p>
    <w:p w14:paraId="54C6D647">
      <w:pPr>
        <w:pStyle w:val="12"/>
        <w:rPr>
          <w:b/>
          <w:sz w:val="28"/>
          <w:szCs w:val="28"/>
        </w:rPr>
      </w:pPr>
    </w:p>
    <w:p w14:paraId="00E5903E">
      <w:pPr>
        <w:pStyle w:val="12"/>
        <w:rPr>
          <w:b/>
          <w:sz w:val="28"/>
          <w:szCs w:val="28"/>
        </w:rPr>
      </w:pPr>
    </w:p>
    <w:p w14:paraId="517DEDF2">
      <w:pPr>
        <w:pStyle w:val="12"/>
        <w:rPr>
          <w:b/>
          <w:sz w:val="28"/>
          <w:szCs w:val="28"/>
        </w:rPr>
      </w:pPr>
    </w:p>
    <w:p w14:paraId="0E2D0F6D">
      <w:pPr>
        <w:pStyle w:val="12"/>
        <w:rPr>
          <w:b/>
          <w:sz w:val="28"/>
          <w:szCs w:val="28"/>
        </w:rPr>
      </w:pPr>
    </w:p>
    <w:p w14:paraId="6A91E7D7">
      <w:pPr>
        <w:pStyle w:val="12"/>
        <w:rPr>
          <w:b/>
          <w:sz w:val="28"/>
          <w:szCs w:val="28"/>
        </w:rPr>
      </w:pPr>
    </w:p>
    <w:p w14:paraId="120EB975">
      <w:pPr>
        <w:pStyle w:val="12"/>
        <w:rPr>
          <w:b/>
          <w:sz w:val="28"/>
          <w:szCs w:val="28"/>
        </w:rPr>
      </w:pPr>
    </w:p>
    <w:p w14:paraId="6CA64767">
      <w:pPr>
        <w:pStyle w:val="12"/>
        <w:rPr>
          <w:b/>
          <w:sz w:val="28"/>
          <w:szCs w:val="28"/>
        </w:rPr>
      </w:pPr>
    </w:p>
    <w:p w14:paraId="4C934E57">
      <w:pPr>
        <w:jc w:val="center"/>
        <w:rPr>
          <w:b/>
          <w:sz w:val="28"/>
          <w:szCs w:val="28"/>
        </w:rPr>
      </w:pPr>
      <w:r>
        <w:rPr>
          <w:rFonts w:hint="eastAsia"/>
          <w:b/>
          <w:sz w:val="28"/>
          <w:szCs w:val="28"/>
        </w:rPr>
        <w:t>三、投标承诺书</w:t>
      </w:r>
    </w:p>
    <w:p w14:paraId="7A86DCE9">
      <w:pPr>
        <w:tabs>
          <w:tab w:val="left" w:pos="5355"/>
        </w:tabs>
        <w:spacing w:before="100" w:beforeAutospacing="1" w:after="100" w:afterAutospacing="1" w:line="480" w:lineRule="auto"/>
        <w:ind w:firstLine="560" w:firstLineChars="200"/>
        <w:rPr>
          <w:rFonts w:ascii="仿宋_GB2312" w:hAnsi="宋体" w:eastAsia="仿宋_GB2312" w:cs="宋体"/>
          <w:bCs/>
          <w:sz w:val="28"/>
          <w:szCs w:val="28"/>
        </w:rPr>
      </w:pPr>
      <w:r>
        <w:rPr>
          <w:rFonts w:hint="eastAsia" w:ascii="仿宋_GB2312" w:hAnsi="宋体" w:eastAsia="仿宋_GB2312" w:cs="宋体"/>
          <w:bCs/>
          <w:sz w:val="28"/>
          <w:szCs w:val="28"/>
        </w:rPr>
        <w:t>我司承诺对项目的院内公开招标最终确定的综合评定最优结果表示认可，并承诺不会对福建省肿瘤医院在本项目招标过程中的工作模式以及终止本项目招标的可能提出疑议。</w:t>
      </w:r>
    </w:p>
    <w:p w14:paraId="4B2575CB">
      <w:pPr>
        <w:tabs>
          <w:tab w:val="left" w:pos="5355"/>
        </w:tabs>
        <w:spacing w:before="100" w:beforeAutospacing="1" w:after="100" w:afterAutospacing="1" w:line="480" w:lineRule="auto"/>
        <w:ind w:firstLine="560" w:firstLineChars="200"/>
        <w:rPr>
          <w:rFonts w:ascii="仿宋_GB2312" w:hAnsi="宋体" w:eastAsia="仿宋_GB2312" w:cs="宋体"/>
          <w:sz w:val="28"/>
          <w:szCs w:val="28"/>
        </w:rPr>
      </w:pPr>
      <w:r>
        <w:rPr>
          <w:rFonts w:hint="eastAsia" w:ascii="仿宋_GB2312" w:hAnsi="宋体" w:eastAsia="仿宋_GB2312" w:cs="宋体"/>
          <w:bCs/>
          <w:sz w:val="28"/>
          <w:szCs w:val="28"/>
        </w:rPr>
        <w:t>我司承诺本投标所有的相关承诺书、投标文件等都作为本项目合同不可分割的部分，并承诺本项目合同、承诺书、投标书、方案等相关资料中发生歧义、冲突的条款、指标均以福建省肿瘤医院解释或要求为标准。投标人承诺中标后能够完全配合本项目施工的进度开展工作。</w:t>
      </w:r>
    </w:p>
    <w:p w14:paraId="7EDB990D">
      <w:pPr>
        <w:tabs>
          <w:tab w:val="left" w:pos="5355"/>
        </w:tabs>
        <w:spacing w:before="100" w:beforeAutospacing="1" w:after="100" w:afterAutospacing="1" w:line="480" w:lineRule="auto"/>
        <w:ind w:firstLine="560" w:firstLineChars="200"/>
        <w:rPr>
          <w:rFonts w:ascii="仿宋_GB2312" w:hAnsi="宋体" w:eastAsia="仿宋_GB2312" w:cs="宋体"/>
          <w:sz w:val="28"/>
          <w:szCs w:val="28"/>
        </w:rPr>
      </w:pPr>
      <w:r>
        <w:rPr>
          <w:rFonts w:hint="eastAsia" w:ascii="仿宋_GB2312" w:hAnsi="宋体" w:eastAsia="仿宋_GB2312" w:cs="宋体"/>
          <w:bCs/>
          <w:sz w:val="28"/>
          <w:szCs w:val="28"/>
        </w:rPr>
        <w:t>我司承诺福建省肿瘤医院在授予我司合同时有权利增加补充相关内容。</w:t>
      </w:r>
    </w:p>
    <w:p w14:paraId="7E4708B1">
      <w:pPr>
        <w:tabs>
          <w:tab w:val="left" w:pos="5355"/>
        </w:tabs>
        <w:spacing w:before="100" w:beforeAutospacing="1" w:after="100" w:afterAutospacing="1" w:line="480" w:lineRule="auto"/>
        <w:rPr>
          <w:rFonts w:ascii="仿宋_GB2312" w:hAnsi="宋体" w:eastAsia="仿宋_GB2312" w:cs="宋体"/>
          <w:sz w:val="28"/>
          <w:szCs w:val="28"/>
        </w:rPr>
      </w:pPr>
      <w:r>
        <w:rPr>
          <w:rFonts w:hint="eastAsia" w:ascii="仿宋_GB2312" w:hAnsi="宋体" w:eastAsia="仿宋_GB2312" w:cs="宋体"/>
          <w:sz w:val="28"/>
          <w:szCs w:val="28"/>
        </w:rPr>
        <w:t>投标人名称（全称并加公章）：</w:t>
      </w:r>
    </w:p>
    <w:p w14:paraId="18426B9E">
      <w:pPr>
        <w:tabs>
          <w:tab w:val="left" w:pos="5355"/>
        </w:tabs>
        <w:spacing w:before="100" w:beforeAutospacing="1" w:after="100" w:afterAutospacing="1" w:line="480" w:lineRule="auto"/>
        <w:rPr>
          <w:rFonts w:ascii="仿宋_GB2312" w:hAnsi="宋体" w:eastAsia="仿宋_GB2312" w:cs="宋体"/>
          <w:sz w:val="28"/>
          <w:szCs w:val="28"/>
        </w:rPr>
      </w:pPr>
      <w:r>
        <w:rPr>
          <w:rFonts w:hint="eastAsia" w:ascii="仿宋_GB2312" w:hAnsi="宋体" w:eastAsia="仿宋_GB2312" w:cs="宋体"/>
          <w:sz w:val="28"/>
          <w:szCs w:val="28"/>
        </w:rPr>
        <w:t>投标人代表签字：</w:t>
      </w:r>
    </w:p>
    <w:p w14:paraId="366F663B">
      <w:pPr>
        <w:tabs>
          <w:tab w:val="left" w:pos="5355"/>
        </w:tabs>
        <w:spacing w:before="100" w:beforeAutospacing="1" w:after="100" w:afterAutospacing="1" w:line="480" w:lineRule="auto"/>
        <w:rPr>
          <w:b/>
          <w:sz w:val="28"/>
          <w:szCs w:val="28"/>
        </w:rPr>
      </w:pPr>
      <w:r>
        <w:rPr>
          <w:rFonts w:hint="eastAsia" w:ascii="仿宋_GB2312" w:hAnsi="宋体" w:eastAsia="仿宋_GB2312" w:cs="宋体"/>
          <w:sz w:val="28"/>
          <w:szCs w:val="28"/>
        </w:rPr>
        <w:t>日期：     年    月   日</w:t>
      </w:r>
    </w:p>
    <w:p w14:paraId="2E7A4602">
      <w:pPr>
        <w:spacing w:line="380" w:lineRule="exact"/>
        <w:rPr>
          <w:rFonts w:ascii="宋体" w:hAnsi="宋体" w:eastAsia="仿宋_GB2312"/>
          <w:sz w:val="28"/>
          <w:szCs w:val="28"/>
        </w:rPr>
      </w:pPr>
    </w:p>
    <w:p w14:paraId="3842C9DE">
      <w:pPr>
        <w:spacing w:line="380" w:lineRule="exact"/>
        <w:rPr>
          <w:rFonts w:ascii="宋体" w:hAnsi="宋体" w:eastAsia="仿宋_GB2312"/>
          <w:sz w:val="28"/>
          <w:szCs w:val="28"/>
        </w:rPr>
      </w:pPr>
    </w:p>
    <w:p w14:paraId="6D2C80A9">
      <w:pPr>
        <w:jc w:val="center"/>
        <w:rPr>
          <w:rFonts w:hint="eastAsia" w:cs="Times New Roman"/>
          <w:b/>
          <w:sz w:val="28"/>
          <w:szCs w:val="28"/>
        </w:rPr>
      </w:pPr>
    </w:p>
    <w:p w14:paraId="2F41350D">
      <w:pPr>
        <w:jc w:val="center"/>
        <w:rPr>
          <w:rFonts w:hint="eastAsia" w:cs="Times New Roman"/>
          <w:b/>
          <w:sz w:val="28"/>
          <w:szCs w:val="28"/>
        </w:rPr>
      </w:pPr>
      <w:r>
        <w:rPr>
          <w:rFonts w:hint="eastAsia" w:cs="Times New Roman"/>
          <w:b/>
          <w:sz w:val="28"/>
          <w:szCs w:val="28"/>
        </w:rPr>
        <w:t>四、采购供应商资格承诺函</w:t>
      </w:r>
    </w:p>
    <w:p w14:paraId="739D09BD">
      <w:pPr>
        <w:pStyle w:val="47"/>
        <w:ind w:firstLine="48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致：（采购人或采购代理机构）</w:t>
      </w:r>
    </w:p>
    <w:p w14:paraId="6A8B8594">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单位名称(自然人姓名):</w:t>
      </w:r>
    </w:p>
    <w:p w14:paraId="05906A97">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统一社会信用代码(自然人身份证号码):</w:t>
      </w:r>
    </w:p>
    <w:p w14:paraId="1055E4F2">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法定代表人(负责人):</w:t>
      </w:r>
    </w:p>
    <w:p w14:paraId="4A3CD355">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联系地址和电话:</w:t>
      </w:r>
    </w:p>
    <w:p w14:paraId="1A843F4B">
      <w:pPr>
        <w:pStyle w:val="47"/>
        <w:ind w:firstLine="48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我单位(本人)自愿参加本次政府采购活动，严格遵守《中华人民共和国政府采购法》及相关法律法规，坚守公开、公平公正和诚实信用等原则，依法诚信经营，并郑重承诺:</w:t>
      </w:r>
    </w:p>
    <w:p w14:paraId="5E7CEACC">
      <w:pPr>
        <w:pStyle w:val="47"/>
        <w:ind w:firstLine="48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一、我单位(本人)具备采购文件要求以及《中华人民共和国政府采购法》第二十二条规定的条件:</w:t>
      </w:r>
    </w:p>
    <w:p w14:paraId="79488A0B">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1.具有独立承担民事责任的能力;</w:t>
      </w:r>
    </w:p>
    <w:p w14:paraId="6EE4C473">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2.具有良好的商业信誉和健全的财务会计制度;</w:t>
      </w:r>
    </w:p>
    <w:p w14:paraId="595164BD">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3.具有履行合同所必需的设备和专业技术能力;</w:t>
      </w:r>
    </w:p>
    <w:p w14:paraId="22929555">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4.有依法缴纳税收和社会保障资金的良好记录;</w:t>
      </w:r>
    </w:p>
    <w:p w14:paraId="6C779C38">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5.参加政府采购活动前三年内，在经营活动中没有重大违法记录；</w:t>
      </w:r>
    </w:p>
    <w:p w14:paraId="43B0EEFA">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6.法律、行政法规规定的其他条件。</w:t>
      </w:r>
    </w:p>
    <w:p w14:paraId="75CCD68B">
      <w:pPr>
        <w:pStyle w:val="47"/>
        <w:ind w:firstLine="48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4E4F77A6">
      <w:pPr>
        <w:pStyle w:val="47"/>
        <w:ind w:firstLine="48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59ADFD89">
      <w:pPr>
        <w:pStyle w:val="47"/>
        <w:ind w:firstLine="480"/>
        <w:jc w:val="right"/>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供应商：名称(单位公章):</w:t>
      </w:r>
    </w:p>
    <w:p w14:paraId="02E44FA2">
      <w:pPr>
        <w:pStyle w:val="47"/>
        <w:ind w:firstLine="480"/>
        <w:jc w:val="right"/>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日期：　　年　　月　　日</w:t>
      </w:r>
    </w:p>
    <w:p w14:paraId="0BCFABAF">
      <w:pPr>
        <w:pStyle w:val="47"/>
        <w:ind w:firstLine="48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注：</w:t>
      </w:r>
    </w:p>
    <w:p w14:paraId="38FA0409">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1.我单位(本人)专指参加政府采购活动的供应商(含自然人)；</w:t>
      </w:r>
    </w:p>
    <w:p w14:paraId="6A79A539">
      <w:pPr>
        <w:pStyle w:val="47"/>
        <w:ind w:firstLine="960"/>
        <w:rPr>
          <w:rFonts w:hint="eastAsia" w:ascii="仿宋_GB2312" w:hAnsi="宋体" w:eastAsia="仿宋_GB2312" w:cs="宋体"/>
          <w:bCs/>
          <w:kern w:val="0"/>
          <w:sz w:val="28"/>
          <w:szCs w:val="28"/>
          <w:lang w:val="en-US" w:eastAsia="zh-CN" w:bidi="ar-SA"/>
        </w:rPr>
      </w:pPr>
      <w:r>
        <w:rPr>
          <w:rFonts w:hint="eastAsia" w:ascii="仿宋_GB2312" w:hAnsi="宋体" w:eastAsia="仿宋_GB2312" w:cs="宋体"/>
          <w:bCs/>
          <w:kern w:val="0"/>
          <w:sz w:val="28"/>
          <w:szCs w:val="28"/>
          <w:lang w:val="en-US" w:eastAsia="zh-CN" w:bidi="ar-SA"/>
        </w:rPr>
        <w:t>2.资格承诺的供应商应在投标(响应)文件中按此模板提供承诺函，否则，视为未按照招标文件规定提交投标人的资格及资信文件，按资格审查不通过处理。</w:t>
      </w:r>
    </w:p>
    <w:p w14:paraId="407A67AC">
      <w:pPr>
        <w:spacing w:line="380" w:lineRule="exact"/>
        <w:ind w:firstLine="560" w:firstLineChars="200"/>
        <w:rPr>
          <w:rFonts w:hint="eastAsia" w:ascii="仿宋_GB2312" w:hAnsi="宋体" w:eastAsia="仿宋_GB2312" w:cs="宋体"/>
          <w:bCs/>
          <w:kern w:val="0"/>
          <w:sz w:val="28"/>
          <w:szCs w:val="28"/>
          <w:lang w:val="en-US" w:eastAsia="zh-CN" w:bidi="ar-SA"/>
        </w:rPr>
      </w:pPr>
    </w:p>
    <w:p w14:paraId="70B70481">
      <w:pPr>
        <w:tabs>
          <w:tab w:val="left" w:pos="1600"/>
        </w:tabs>
        <w:spacing w:line="560" w:lineRule="exact"/>
        <w:ind w:left="330" w:firstLine="240"/>
        <w:jc w:val="center"/>
        <w:rPr>
          <w:rFonts w:hint="eastAsia" w:ascii="宋体" w:hAnsi="宋体"/>
          <w:b/>
          <w:sz w:val="30"/>
          <w:szCs w:val="30"/>
        </w:rPr>
      </w:pPr>
    </w:p>
    <w:p w14:paraId="313DE9F1">
      <w:pPr>
        <w:tabs>
          <w:tab w:val="left" w:pos="1600"/>
        </w:tabs>
        <w:spacing w:line="560" w:lineRule="exact"/>
        <w:ind w:left="330" w:firstLine="240"/>
        <w:jc w:val="center"/>
        <w:rPr>
          <w:rFonts w:hint="eastAsia" w:ascii="宋体" w:hAnsi="宋体"/>
          <w:b/>
          <w:sz w:val="30"/>
          <w:szCs w:val="30"/>
        </w:rPr>
      </w:pPr>
    </w:p>
    <w:p w14:paraId="50811575">
      <w:pPr>
        <w:tabs>
          <w:tab w:val="left" w:pos="1600"/>
        </w:tabs>
        <w:spacing w:line="560" w:lineRule="exact"/>
        <w:ind w:left="330" w:firstLine="240"/>
        <w:jc w:val="center"/>
        <w:rPr>
          <w:rFonts w:hint="eastAsia" w:ascii="宋体" w:hAnsi="宋体"/>
          <w:b/>
          <w:sz w:val="30"/>
          <w:szCs w:val="30"/>
        </w:rPr>
      </w:pPr>
    </w:p>
    <w:p w14:paraId="508698CD">
      <w:pPr>
        <w:tabs>
          <w:tab w:val="left" w:pos="1600"/>
        </w:tabs>
        <w:spacing w:line="560" w:lineRule="exact"/>
        <w:ind w:left="330" w:firstLine="240"/>
        <w:jc w:val="center"/>
        <w:rPr>
          <w:rFonts w:ascii="宋体" w:hAnsi="宋体"/>
          <w:b/>
          <w:sz w:val="30"/>
          <w:szCs w:val="30"/>
        </w:rPr>
      </w:pPr>
      <w:r>
        <w:rPr>
          <w:rFonts w:hint="eastAsia" w:ascii="宋体" w:hAnsi="宋体"/>
          <w:b/>
          <w:sz w:val="30"/>
          <w:szCs w:val="30"/>
        </w:rPr>
        <w:t>五、投标人提交的其它材料</w:t>
      </w:r>
    </w:p>
    <w:p w14:paraId="311C78C4">
      <w:pPr>
        <w:spacing w:line="220" w:lineRule="atLeast"/>
        <w:rPr>
          <w:rFonts w:ascii="宋体" w:hAnsi="宋体" w:eastAsia="仿宋_GB2312"/>
          <w:sz w:val="28"/>
          <w:szCs w:val="28"/>
        </w:rPr>
      </w:pPr>
    </w:p>
    <w:p w14:paraId="1D3BBECB"/>
    <w:p w14:paraId="7214E9B2"/>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方正仿宋简体">
    <w:altName w:val="微软雅黑"/>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inherit">
    <w:altName w:val="Times New Roman"/>
    <w:panose1 w:val="00000000000000000000"/>
    <w:charset w:val="00"/>
    <w:family w:val="roman"/>
    <w:pitch w:val="default"/>
    <w:sig w:usb0="00000000"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14FAC"/>
    <w:multiLevelType w:val="singleLevel"/>
    <w:tmpl w:val="81014FAC"/>
    <w:lvl w:ilvl="0" w:tentative="0">
      <w:start w:val="1"/>
      <w:numFmt w:val="decimal"/>
      <w:suff w:val="space"/>
      <w:lvlText w:val="%1."/>
      <w:lvlJc w:val="left"/>
      <w:pPr>
        <w:ind w:left="-80"/>
      </w:pPr>
    </w:lvl>
  </w:abstractNum>
  <w:abstractNum w:abstractNumId="1">
    <w:nsid w:val="A8C1B534"/>
    <w:multiLevelType w:val="singleLevel"/>
    <w:tmpl w:val="A8C1B534"/>
    <w:lvl w:ilvl="0" w:tentative="0">
      <w:start w:val="1"/>
      <w:numFmt w:val="chineseCounting"/>
      <w:suff w:val="nothing"/>
      <w:lvlText w:val="（%1）"/>
      <w:lvlJc w:val="left"/>
      <w:pPr>
        <w:ind w:left="0" w:firstLine="420"/>
      </w:pPr>
      <w:rPr>
        <w:rFonts w:hint="eastAsia"/>
      </w:rPr>
    </w:lvl>
  </w:abstractNum>
  <w:abstractNum w:abstractNumId="2">
    <w:nsid w:val="C074C1E2"/>
    <w:multiLevelType w:val="singleLevel"/>
    <w:tmpl w:val="C074C1E2"/>
    <w:lvl w:ilvl="0" w:tentative="0">
      <w:start w:val="1"/>
      <w:numFmt w:val="decimal"/>
      <w:lvlText w:val="%1."/>
      <w:lvlJc w:val="left"/>
      <w:pPr>
        <w:ind w:left="865" w:hanging="425"/>
      </w:pPr>
      <w:rPr>
        <w:rFonts w:hint="default" w:ascii="宋体" w:hAnsi="宋体" w:eastAsia="宋体" w:cstheme="majorEastAsia"/>
        <w:sz w:val="26"/>
        <w:szCs w:val="26"/>
      </w:rPr>
    </w:lvl>
  </w:abstractNum>
  <w:abstractNum w:abstractNumId="3">
    <w:nsid w:val="F5F1E733"/>
    <w:multiLevelType w:val="singleLevel"/>
    <w:tmpl w:val="F5F1E733"/>
    <w:lvl w:ilvl="0" w:tentative="0">
      <w:start w:val="1"/>
      <w:numFmt w:val="decimal"/>
      <w:suff w:val="space"/>
      <w:lvlText w:val="%1."/>
      <w:lvlJc w:val="left"/>
      <w:pPr>
        <w:ind w:left="-80"/>
      </w:pPr>
    </w:lvl>
  </w:abstractNum>
  <w:abstractNum w:abstractNumId="4">
    <w:nsid w:val="248C3803"/>
    <w:multiLevelType w:val="singleLevel"/>
    <w:tmpl w:val="248C3803"/>
    <w:lvl w:ilvl="0" w:tentative="0">
      <w:start w:val="1"/>
      <w:numFmt w:val="chineseCounting"/>
      <w:suff w:val="nothing"/>
      <w:lvlText w:val="%1、"/>
      <w:lvlJc w:val="left"/>
      <w:rPr>
        <w:rFonts w:hint="eastAsia"/>
      </w:rPr>
    </w:lvl>
  </w:abstractNum>
  <w:abstractNum w:abstractNumId="5">
    <w:nsid w:val="2CE6AD5F"/>
    <w:multiLevelType w:val="singleLevel"/>
    <w:tmpl w:val="2CE6AD5F"/>
    <w:lvl w:ilvl="0" w:tentative="0">
      <w:start w:val="1"/>
      <w:numFmt w:val="decimal"/>
      <w:lvlText w:val="(%1)"/>
      <w:lvlJc w:val="left"/>
      <w:pPr>
        <w:ind w:left="1085" w:hanging="425"/>
      </w:pPr>
      <w:rPr>
        <w:rFonts w:hint="default"/>
      </w:rPr>
    </w:lvl>
  </w:abstractNum>
  <w:abstractNum w:abstractNumId="6">
    <w:nsid w:val="372123A1"/>
    <w:multiLevelType w:val="multilevel"/>
    <w:tmpl w:val="372123A1"/>
    <w:lvl w:ilvl="0" w:tentative="0">
      <w:start w:val="1"/>
      <w:numFmt w:val="decimal"/>
      <w:lvlText w:val="%1."/>
      <w:lvlJc w:val="left"/>
      <w:pPr>
        <w:ind w:left="830" w:hanging="440"/>
      </w:pPr>
    </w:lvl>
    <w:lvl w:ilvl="1" w:tentative="0">
      <w:start w:val="1"/>
      <w:numFmt w:val="lowerLetter"/>
      <w:lvlText w:val="%2)"/>
      <w:lvlJc w:val="left"/>
      <w:pPr>
        <w:ind w:left="1270" w:hanging="440"/>
      </w:pPr>
    </w:lvl>
    <w:lvl w:ilvl="2" w:tentative="0">
      <w:start w:val="1"/>
      <w:numFmt w:val="lowerRoman"/>
      <w:lvlText w:val="%3."/>
      <w:lvlJc w:val="right"/>
      <w:pPr>
        <w:ind w:left="1710" w:hanging="440"/>
      </w:pPr>
    </w:lvl>
    <w:lvl w:ilvl="3" w:tentative="0">
      <w:start w:val="1"/>
      <w:numFmt w:val="decimal"/>
      <w:lvlText w:val="%4."/>
      <w:lvlJc w:val="left"/>
      <w:pPr>
        <w:ind w:left="2150" w:hanging="440"/>
      </w:pPr>
    </w:lvl>
    <w:lvl w:ilvl="4" w:tentative="0">
      <w:start w:val="1"/>
      <w:numFmt w:val="lowerLetter"/>
      <w:lvlText w:val="%5)"/>
      <w:lvlJc w:val="left"/>
      <w:pPr>
        <w:ind w:left="2590" w:hanging="440"/>
      </w:pPr>
    </w:lvl>
    <w:lvl w:ilvl="5" w:tentative="0">
      <w:start w:val="1"/>
      <w:numFmt w:val="lowerRoman"/>
      <w:lvlText w:val="%6."/>
      <w:lvlJc w:val="right"/>
      <w:pPr>
        <w:ind w:left="3030" w:hanging="440"/>
      </w:pPr>
    </w:lvl>
    <w:lvl w:ilvl="6" w:tentative="0">
      <w:start w:val="1"/>
      <w:numFmt w:val="decimal"/>
      <w:lvlText w:val="%7."/>
      <w:lvlJc w:val="left"/>
      <w:pPr>
        <w:ind w:left="3470" w:hanging="440"/>
      </w:pPr>
    </w:lvl>
    <w:lvl w:ilvl="7" w:tentative="0">
      <w:start w:val="1"/>
      <w:numFmt w:val="lowerLetter"/>
      <w:lvlText w:val="%8)"/>
      <w:lvlJc w:val="left"/>
      <w:pPr>
        <w:ind w:left="3910" w:hanging="440"/>
      </w:pPr>
    </w:lvl>
    <w:lvl w:ilvl="8" w:tentative="0">
      <w:start w:val="1"/>
      <w:numFmt w:val="lowerRoman"/>
      <w:lvlText w:val="%9."/>
      <w:lvlJc w:val="right"/>
      <w:pPr>
        <w:ind w:left="4350" w:hanging="440"/>
      </w:pPr>
    </w:lvl>
  </w:abstractNum>
  <w:abstractNum w:abstractNumId="7">
    <w:nsid w:val="50AE6D90"/>
    <w:multiLevelType w:val="multilevel"/>
    <w:tmpl w:val="50AE6D90"/>
    <w:lvl w:ilvl="0" w:tentative="0">
      <w:start w:val="1"/>
      <w:numFmt w:val="decimal"/>
      <w:lvlText w:val="%1."/>
      <w:lvlJc w:val="left"/>
      <w:pPr>
        <w:ind w:left="830" w:hanging="440"/>
      </w:pPr>
      <w:rPr>
        <w:b w:val="0"/>
        <w:bCs w:val="0"/>
      </w:rPr>
    </w:lvl>
    <w:lvl w:ilvl="1" w:tentative="0">
      <w:start w:val="1"/>
      <w:numFmt w:val="lowerLetter"/>
      <w:lvlText w:val="%2)"/>
      <w:lvlJc w:val="left"/>
      <w:pPr>
        <w:ind w:left="1270" w:hanging="440"/>
      </w:pPr>
    </w:lvl>
    <w:lvl w:ilvl="2" w:tentative="0">
      <w:start w:val="1"/>
      <w:numFmt w:val="lowerRoman"/>
      <w:lvlText w:val="%3."/>
      <w:lvlJc w:val="right"/>
      <w:pPr>
        <w:ind w:left="1710" w:hanging="440"/>
      </w:pPr>
    </w:lvl>
    <w:lvl w:ilvl="3" w:tentative="0">
      <w:start w:val="1"/>
      <w:numFmt w:val="decimal"/>
      <w:lvlText w:val="%4."/>
      <w:lvlJc w:val="left"/>
      <w:pPr>
        <w:ind w:left="2150" w:hanging="440"/>
      </w:pPr>
    </w:lvl>
    <w:lvl w:ilvl="4" w:tentative="0">
      <w:start w:val="1"/>
      <w:numFmt w:val="lowerLetter"/>
      <w:lvlText w:val="%5)"/>
      <w:lvlJc w:val="left"/>
      <w:pPr>
        <w:ind w:left="2590" w:hanging="440"/>
      </w:pPr>
    </w:lvl>
    <w:lvl w:ilvl="5" w:tentative="0">
      <w:start w:val="1"/>
      <w:numFmt w:val="lowerRoman"/>
      <w:lvlText w:val="%6."/>
      <w:lvlJc w:val="right"/>
      <w:pPr>
        <w:ind w:left="3030" w:hanging="440"/>
      </w:pPr>
    </w:lvl>
    <w:lvl w:ilvl="6" w:tentative="0">
      <w:start w:val="1"/>
      <w:numFmt w:val="decimal"/>
      <w:lvlText w:val="%7."/>
      <w:lvlJc w:val="left"/>
      <w:pPr>
        <w:ind w:left="3470" w:hanging="440"/>
      </w:pPr>
    </w:lvl>
    <w:lvl w:ilvl="7" w:tentative="0">
      <w:start w:val="1"/>
      <w:numFmt w:val="lowerLetter"/>
      <w:lvlText w:val="%8)"/>
      <w:lvlJc w:val="left"/>
      <w:pPr>
        <w:ind w:left="3910" w:hanging="440"/>
      </w:pPr>
    </w:lvl>
    <w:lvl w:ilvl="8" w:tentative="0">
      <w:start w:val="1"/>
      <w:numFmt w:val="lowerRoman"/>
      <w:lvlText w:val="%9."/>
      <w:lvlJc w:val="right"/>
      <w:pPr>
        <w:ind w:left="4350" w:hanging="440"/>
      </w:pPr>
    </w:lvl>
  </w:abstractNum>
  <w:abstractNum w:abstractNumId="8">
    <w:nsid w:val="518AF111"/>
    <w:multiLevelType w:val="singleLevel"/>
    <w:tmpl w:val="518AF111"/>
    <w:lvl w:ilvl="0" w:tentative="0">
      <w:start w:val="1"/>
      <w:numFmt w:val="decimal"/>
      <w:lvlText w:val="(%1)"/>
      <w:lvlJc w:val="left"/>
      <w:pPr>
        <w:ind w:left="1085" w:hanging="425"/>
      </w:pPr>
      <w:rPr>
        <w:rFonts w:hint="default"/>
      </w:rPr>
    </w:lvl>
  </w:abstractNum>
  <w:abstractNum w:abstractNumId="9">
    <w:nsid w:val="7196F9DA"/>
    <w:multiLevelType w:val="multilevel"/>
    <w:tmpl w:val="7196F9DA"/>
    <w:lvl w:ilvl="0" w:tentative="0">
      <w:start w:val="1"/>
      <w:numFmt w:val="decimal"/>
      <w:lvlText w:val="%1."/>
      <w:lvlJc w:val="left"/>
      <w:pPr>
        <w:ind w:left="880" w:hanging="440"/>
      </w:pPr>
      <w:rPr>
        <w:rFonts w:hint="default" w:asciiTheme="majorEastAsia" w:hAnsiTheme="majorEastAsia" w:eastAsiaTheme="majorEastAsia" w:cstheme="majorEastAsia"/>
        <w:b w:val="0"/>
        <w:bCs w:val="0"/>
        <w:sz w:val="26"/>
        <w:szCs w:val="26"/>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10">
    <w:nsid w:val="74AF2DF7"/>
    <w:multiLevelType w:val="multilevel"/>
    <w:tmpl w:val="74AF2DF7"/>
    <w:lvl w:ilvl="0" w:tentative="0">
      <w:start w:val="1"/>
      <w:numFmt w:val="decimal"/>
      <w:lvlText w:val="%1."/>
      <w:lvlJc w:val="left"/>
      <w:pPr>
        <w:ind w:left="830" w:hanging="440"/>
      </w:pPr>
    </w:lvl>
    <w:lvl w:ilvl="1" w:tentative="0">
      <w:start w:val="1"/>
      <w:numFmt w:val="lowerLetter"/>
      <w:lvlText w:val="%2)"/>
      <w:lvlJc w:val="left"/>
      <w:pPr>
        <w:ind w:left="1270" w:hanging="440"/>
      </w:pPr>
    </w:lvl>
    <w:lvl w:ilvl="2" w:tentative="0">
      <w:start w:val="1"/>
      <w:numFmt w:val="lowerRoman"/>
      <w:lvlText w:val="%3."/>
      <w:lvlJc w:val="right"/>
      <w:pPr>
        <w:ind w:left="1710" w:hanging="440"/>
      </w:pPr>
    </w:lvl>
    <w:lvl w:ilvl="3" w:tentative="0">
      <w:start w:val="1"/>
      <w:numFmt w:val="decimal"/>
      <w:lvlText w:val="%4."/>
      <w:lvlJc w:val="left"/>
      <w:pPr>
        <w:ind w:left="2150" w:hanging="440"/>
      </w:pPr>
    </w:lvl>
    <w:lvl w:ilvl="4" w:tentative="0">
      <w:start w:val="1"/>
      <w:numFmt w:val="lowerLetter"/>
      <w:lvlText w:val="%5)"/>
      <w:lvlJc w:val="left"/>
      <w:pPr>
        <w:ind w:left="2590" w:hanging="440"/>
      </w:pPr>
    </w:lvl>
    <w:lvl w:ilvl="5" w:tentative="0">
      <w:start w:val="1"/>
      <w:numFmt w:val="lowerRoman"/>
      <w:lvlText w:val="%6."/>
      <w:lvlJc w:val="right"/>
      <w:pPr>
        <w:ind w:left="3030" w:hanging="440"/>
      </w:pPr>
    </w:lvl>
    <w:lvl w:ilvl="6" w:tentative="0">
      <w:start w:val="1"/>
      <w:numFmt w:val="decimal"/>
      <w:lvlText w:val="%7."/>
      <w:lvlJc w:val="left"/>
      <w:pPr>
        <w:ind w:left="3470" w:hanging="440"/>
      </w:pPr>
    </w:lvl>
    <w:lvl w:ilvl="7" w:tentative="0">
      <w:start w:val="1"/>
      <w:numFmt w:val="lowerLetter"/>
      <w:lvlText w:val="%8)"/>
      <w:lvlJc w:val="left"/>
      <w:pPr>
        <w:ind w:left="3910" w:hanging="440"/>
      </w:pPr>
    </w:lvl>
    <w:lvl w:ilvl="8" w:tentative="0">
      <w:start w:val="1"/>
      <w:numFmt w:val="lowerRoman"/>
      <w:lvlText w:val="%9."/>
      <w:lvlJc w:val="right"/>
      <w:pPr>
        <w:ind w:left="4350" w:hanging="440"/>
      </w:pPr>
    </w:lvl>
  </w:abstractNum>
  <w:abstractNum w:abstractNumId="11">
    <w:nsid w:val="75EE7788"/>
    <w:multiLevelType w:val="multilevel"/>
    <w:tmpl w:val="75EE7788"/>
    <w:lvl w:ilvl="0" w:tentative="0">
      <w:start w:val="1"/>
      <w:numFmt w:val="decimal"/>
      <w:lvlText w:val="%1."/>
      <w:lvlJc w:val="left"/>
      <w:pPr>
        <w:ind w:left="830" w:hanging="440"/>
      </w:pPr>
      <w:rPr>
        <w:rFonts w:hint="default" w:ascii="宋体" w:hAnsi="宋体" w:eastAsia="宋体" w:cstheme="majorEastAsia"/>
        <w:b w:val="0"/>
        <w:bCs w:val="0"/>
        <w:sz w:val="26"/>
        <w:szCs w:val="26"/>
      </w:rPr>
    </w:lvl>
    <w:lvl w:ilvl="1" w:tentative="0">
      <w:start w:val="1"/>
      <w:numFmt w:val="lowerLetter"/>
      <w:lvlText w:val="%2)"/>
      <w:lvlJc w:val="left"/>
      <w:pPr>
        <w:ind w:left="1270" w:hanging="440"/>
      </w:pPr>
    </w:lvl>
    <w:lvl w:ilvl="2" w:tentative="0">
      <w:start w:val="1"/>
      <w:numFmt w:val="lowerRoman"/>
      <w:lvlText w:val="%3."/>
      <w:lvlJc w:val="right"/>
      <w:pPr>
        <w:ind w:left="1710" w:hanging="440"/>
      </w:pPr>
    </w:lvl>
    <w:lvl w:ilvl="3" w:tentative="0">
      <w:start w:val="1"/>
      <w:numFmt w:val="decimal"/>
      <w:lvlText w:val="%4."/>
      <w:lvlJc w:val="left"/>
      <w:pPr>
        <w:ind w:left="2150" w:hanging="440"/>
      </w:pPr>
    </w:lvl>
    <w:lvl w:ilvl="4" w:tentative="0">
      <w:start w:val="1"/>
      <w:numFmt w:val="lowerLetter"/>
      <w:lvlText w:val="%5)"/>
      <w:lvlJc w:val="left"/>
      <w:pPr>
        <w:ind w:left="2590" w:hanging="440"/>
      </w:pPr>
    </w:lvl>
    <w:lvl w:ilvl="5" w:tentative="0">
      <w:start w:val="1"/>
      <w:numFmt w:val="lowerRoman"/>
      <w:lvlText w:val="%6."/>
      <w:lvlJc w:val="right"/>
      <w:pPr>
        <w:ind w:left="3030" w:hanging="440"/>
      </w:pPr>
    </w:lvl>
    <w:lvl w:ilvl="6" w:tentative="0">
      <w:start w:val="1"/>
      <w:numFmt w:val="decimal"/>
      <w:lvlText w:val="%7."/>
      <w:lvlJc w:val="left"/>
      <w:pPr>
        <w:ind w:left="3470" w:hanging="440"/>
      </w:pPr>
    </w:lvl>
    <w:lvl w:ilvl="7" w:tentative="0">
      <w:start w:val="1"/>
      <w:numFmt w:val="lowerLetter"/>
      <w:lvlText w:val="%8)"/>
      <w:lvlJc w:val="left"/>
      <w:pPr>
        <w:ind w:left="3910" w:hanging="440"/>
      </w:pPr>
    </w:lvl>
    <w:lvl w:ilvl="8" w:tentative="0">
      <w:start w:val="1"/>
      <w:numFmt w:val="lowerRoman"/>
      <w:lvlText w:val="%9."/>
      <w:lvlJc w:val="right"/>
      <w:pPr>
        <w:ind w:left="4350" w:hanging="440"/>
      </w:pPr>
    </w:lvl>
  </w:abstractNum>
  <w:abstractNum w:abstractNumId="12">
    <w:nsid w:val="779E48CE"/>
    <w:multiLevelType w:val="multilevel"/>
    <w:tmpl w:val="779E48CE"/>
    <w:lvl w:ilvl="0" w:tentative="0">
      <w:start w:val="1"/>
      <w:numFmt w:val="decimal"/>
      <w:lvlText w:val="%1."/>
      <w:lvlJc w:val="left"/>
      <w:pPr>
        <w:ind w:left="830" w:hanging="440"/>
      </w:pPr>
      <w:rPr>
        <w:b w:val="0"/>
        <w:bCs w:val="0"/>
      </w:rPr>
    </w:lvl>
    <w:lvl w:ilvl="1" w:tentative="0">
      <w:start w:val="1"/>
      <w:numFmt w:val="lowerLetter"/>
      <w:lvlText w:val="%2)"/>
      <w:lvlJc w:val="left"/>
      <w:pPr>
        <w:ind w:left="1270" w:hanging="440"/>
      </w:pPr>
    </w:lvl>
    <w:lvl w:ilvl="2" w:tentative="0">
      <w:start w:val="1"/>
      <w:numFmt w:val="lowerRoman"/>
      <w:lvlText w:val="%3."/>
      <w:lvlJc w:val="right"/>
      <w:pPr>
        <w:ind w:left="1710" w:hanging="440"/>
      </w:pPr>
    </w:lvl>
    <w:lvl w:ilvl="3" w:tentative="0">
      <w:start w:val="1"/>
      <w:numFmt w:val="decimal"/>
      <w:lvlText w:val="%4."/>
      <w:lvlJc w:val="left"/>
      <w:pPr>
        <w:ind w:left="2150" w:hanging="440"/>
      </w:pPr>
    </w:lvl>
    <w:lvl w:ilvl="4" w:tentative="0">
      <w:start w:val="1"/>
      <w:numFmt w:val="lowerLetter"/>
      <w:lvlText w:val="%5)"/>
      <w:lvlJc w:val="left"/>
      <w:pPr>
        <w:ind w:left="2590" w:hanging="440"/>
      </w:pPr>
    </w:lvl>
    <w:lvl w:ilvl="5" w:tentative="0">
      <w:start w:val="1"/>
      <w:numFmt w:val="lowerRoman"/>
      <w:lvlText w:val="%6."/>
      <w:lvlJc w:val="right"/>
      <w:pPr>
        <w:ind w:left="3030" w:hanging="440"/>
      </w:pPr>
    </w:lvl>
    <w:lvl w:ilvl="6" w:tentative="0">
      <w:start w:val="1"/>
      <w:numFmt w:val="decimal"/>
      <w:lvlText w:val="%7."/>
      <w:lvlJc w:val="left"/>
      <w:pPr>
        <w:ind w:left="3470" w:hanging="440"/>
      </w:pPr>
    </w:lvl>
    <w:lvl w:ilvl="7" w:tentative="0">
      <w:start w:val="1"/>
      <w:numFmt w:val="lowerLetter"/>
      <w:lvlText w:val="%8)"/>
      <w:lvlJc w:val="left"/>
      <w:pPr>
        <w:ind w:left="3910" w:hanging="440"/>
      </w:pPr>
    </w:lvl>
    <w:lvl w:ilvl="8" w:tentative="0">
      <w:start w:val="1"/>
      <w:numFmt w:val="lowerRoman"/>
      <w:lvlText w:val="%9."/>
      <w:lvlJc w:val="right"/>
      <w:pPr>
        <w:ind w:left="4350" w:hanging="440"/>
      </w:pPr>
    </w:lvl>
  </w:abstractNum>
  <w:num w:numId="1">
    <w:abstractNumId w:val="11"/>
  </w:num>
  <w:num w:numId="2">
    <w:abstractNumId w:val="6"/>
  </w:num>
  <w:num w:numId="3">
    <w:abstractNumId w:val="9"/>
  </w:num>
  <w:num w:numId="4">
    <w:abstractNumId w:val="10"/>
  </w:num>
  <w:num w:numId="5">
    <w:abstractNumId w:val="2"/>
  </w:num>
  <w:num w:numId="6">
    <w:abstractNumId w:val="3"/>
  </w:num>
  <w:num w:numId="7">
    <w:abstractNumId w:val="12"/>
  </w:num>
  <w:num w:numId="8">
    <w:abstractNumId w:val="7"/>
  </w:num>
  <w:num w:numId="9">
    <w:abstractNumId w:val="4"/>
  </w:num>
  <w:num w:numId="10">
    <w:abstractNumId w:val="1"/>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xNWUwMzE1MzE5ZTUyYjc3MGExMTZiNzk0OWQyMzIifQ=="/>
  </w:docVars>
  <w:rsids>
    <w:rsidRoot w:val="00925EA8"/>
    <w:rsid w:val="00013AC5"/>
    <w:rsid w:val="000176FA"/>
    <w:rsid w:val="000320C1"/>
    <w:rsid w:val="000A52FF"/>
    <w:rsid w:val="000B3136"/>
    <w:rsid w:val="000D002C"/>
    <w:rsid w:val="000E02B3"/>
    <w:rsid w:val="000F6AB4"/>
    <w:rsid w:val="00100B90"/>
    <w:rsid w:val="001974A4"/>
    <w:rsid w:val="001C16F6"/>
    <w:rsid w:val="00211344"/>
    <w:rsid w:val="004344FA"/>
    <w:rsid w:val="004A7C9A"/>
    <w:rsid w:val="004C2B78"/>
    <w:rsid w:val="00500740"/>
    <w:rsid w:val="00545471"/>
    <w:rsid w:val="00575750"/>
    <w:rsid w:val="0058679B"/>
    <w:rsid w:val="005F4D92"/>
    <w:rsid w:val="00620EA6"/>
    <w:rsid w:val="006575E2"/>
    <w:rsid w:val="006841D4"/>
    <w:rsid w:val="006D6F3B"/>
    <w:rsid w:val="007017C3"/>
    <w:rsid w:val="0071695C"/>
    <w:rsid w:val="007A3BC9"/>
    <w:rsid w:val="00827F17"/>
    <w:rsid w:val="00861407"/>
    <w:rsid w:val="008926BB"/>
    <w:rsid w:val="008D292D"/>
    <w:rsid w:val="008F04C5"/>
    <w:rsid w:val="008F50A2"/>
    <w:rsid w:val="00925EA8"/>
    <w:rsid w:val="009B089F"/>
    <w:rsid w:val="00A01F6B"/>
    <w:rsid w:val="00A13103"/>
    <w:rsid w:val="00AB5F12"/>
    <w:rsid w:val="00B02446"/>
    <w:rsid w:val="00B53767"/>
    <w:rsid w:val="00B5576B"/>
    <w:rsid w:val="00B82747"/>
    <w:rsid w:val="00C54FFE"/>
    <w:rsid w:val="00C666E8"/>
    <w:rsid w:val="00CA76F7"/>
    <w:rsid w:val="00D56868"/>
    <w:rsid w:val="00D910B2"/>
    <w:rsid w:val="00E360F1"/>
    <w:rsid w:val="00EE41A9"/>
    <w:rsid w:val="00FD1894"/>
    <w:rsid w:val="01011FFF"/>
    <w:rsid w:val="017D3703"/>
    <w:rsid w:val="01B043B5"/>
    <w:rsid w:val="027C3368"/>
    <w:rsid w:val="03960557"/>
    <w:rsid w:val="03B02B5A"/>
    <w:rsid w:val="03DF7B4F"/>
    <w:rsid w:val="056F5558"/>
    <w:rsid w:val="0591622B"/>
    <w:rsid w:val="063F594E"/>
    <w:rsid w:val="06954AF6"/>
    <w:rsid w:val="072E3E0C"/>
    <w:rsid w:val="07716234"/>
    <w:rsid w:val="08A94889"/>
    <w:rsid w:val="092551FE"/>
    <w:rsid w:val="0BCB0FBA"/>
    <w:rsid w:val="0FDA5C70"/>
    <w:rsid w:val="104B4477"/>
    <w:rsid w:val="12AA1929"/>
    <w:rsid w:val="136C4E31"/>
    <w:rsid w:val="15D13671"/>
    <w:rsid w:val="160E0421"/>
    <w:rsid w:val="174A4417"/>
    <w:rsid w:val="17EA0A1A"/>
    <w:rsid w:val="18756510"/>
    <w:rsid w:val="191C049E"/>
    <w:rsid w:val="19B65058"/>
    <w:rsid w:val="1A534654"/>
    <w:rsid w:val="1A635DE4"/>
    <w:rsid w:val="1AA650CC"/>
    <w:rsid w:val="1AF30046"/>
    <w:rsid w:val="1AF75928"/>
    <w:rsid w:val="1B2047C2"/>
    <w:rsid w:val="1B6D1746"/>
    <w:rsid w:val="1B8F3E89"/>
    <w:rsid w:val="1BEA723A"/>
    <w:rsid w:val="1D8F331F"/>
    <w:rsid w:val="1DC835AB"/>
    <w:rsid w:val="225673D8"/>
    <w:rsid w:val="22883309"/>
    <w:rsid w:val="2393261C"/>
    <w:rsid w:val="23C71C0F"/>
    <w:rsid w:val="23F46EA8"/>
    <w:rsid w:val="25F73270"/>
    <w:rsid w:val="271118FA"/>
    <w:rsid w:val="27FD039C"/>
    <w:rsid w:val="285B1E8D"/>
    <w:rsid w:val="295B0D8A"/>
    <w:rsid w:val="29DA72BC"/>
    <w:rsid w:val="2B195446"/>
    <w:rsid w:val="2BEF61A7"/>
    <w:rsid w:val="2CB97406"/>
    <w:rsid w:val="2CCB09C2"/>
    <w:rsid w:val="2CD624D9"/>
    <w:rsid w:val="2D084E9E"/>
    <w:rsid w:val="2EE30F1C"/>
    <w:rsid w:val="32B35563"/>
    <w:rsid w:val="32FD3A4B"/>
    <w:rsid w:val="3498562E"/>
    <w:rsid w:val="35AF70D3"/>
    <w:rsid w:val="365E759D"/>
    <w:rsid w:val="38571C7D"/>
    <w:rsid w:val="38F54FFF"/>
    <w:rsid w:val="3A3951BD"/>
    <w:rsid w:val="3A4352FA"/>
    <w:rsid w:val="3AA60379"/>
    <w:rsid w:val="3ACC6031"/>
    <w:rsid w:val="3D1912D6"/>
    <w:rsid w:val="3E344619"/>
    <w:rsid w:val="3E481E73"/>
    <w:rsid w:val="3E4E6535"/>
    <w:rsid w:val="3E6A5C9A"/>
    <w:rsid w:val="3F0B7EC8"/>
    <w:rsid w:val="3F890995"/>
    <w:rsid w:val="404D19C2"/>
    <w:rsid w:val="406E7B8B"/>
    <w:rsid w:val="43252782"/>
    <w:rsid w:val="44057349"/>
    <w:rsid w:val="449B7B36"/>
    <w:rsid w:val="44A618A0"/>
    <w:rsid w:val="45015AB4"/>
    <w:rsid w:val="45BE0AF7"/>
    <w:rsid w:val="46A165C4"/>
    <w:rsid w:val="46E26BDC"/>
    <w:rsid w:val="46FC7C9E"/>
    <w:rsid w:val="480D36B8"/>
    <w:rsid w:val="489F2FD7"/>
    <w:rsid w:val="49460F36"/>
    <w:rsid w:val="496D6C31"/>
    <w:rsid w:val="498126DD"/>
    <w:rsid w:val="4A69389D"/>
    <w:rsid w:val="4B264182"/>
    <w:rsid w:val="4B5B1CE8"/>
    <w:rsid w:val="4BFB49C8"/>
    <w:rsid w:val="4E2D6C08"/>
    <w:rsid w:val="50151DD1"/>
    <w:rsid w:val="50306C0B"/>
    <w:rsid w:val="50AE2FA4"/>
    <w:rsid w:val="50C01D3C"/>
    <w:rsid w:val="50CF1F80"/>
    <w:rsid w:val="515A3F3F"/>
    <w:rsid w:val="51960CEF"/>
    <w:rsid w:val="51F85506"/>
    <w:rsid w:val="53AA5AC1"/>
    <w:rsid w:val="555C4E33"/>
    <w:rsid w:val="57727B09"/>
    <w:rsid w:val="5F6C5CDC"/>
    <w:rsid w:val="5FF4555F"/>
    <w:rsid w:val="6025396A"/>
    <w:rsid w:val="60602BF4"/>
    <w:rsid w:val="60765774"/>
    <w:rsid w:val="614B5652"/>
    <w:rsid w:val="616109D2"/>
    <w:rsid w:val="617A5D6B"/>
    <w:rsid w:val="618C17C7"/>
    <w:rsid w:val="61C47D2D"/>
    <w:rsid w:val="6569254B"/>
    <w:rsid w:val="66173D55"/>
    <w:rsid w:val="662B15AE"/>
    <w:rsid w:val="66300980"/>
    <w:rsid w:val="66AD0097"/>
    <w:rsid w:val="67874F0A"/>
    <w:rsid w:val="681E0786"/>
    <w:rsid w:val="68AD0E80"/>
    <w:rsid w:val="69912070"/>
    <w:rsid w:val="6DF72250"/>
    <w:rsid w:val="6E1B45FE"/>
    <w:rsid w:val="6E865F1C"/>
    <w:rsid w:val="70691651"/>
    <w:rsid w:val="714F7929"/>
    <w:rsid w:val="71F35178"/>
    <w:rsid w:val="74220495"/>
    <w:rsid w:val="7480340D"/>
    <w:rsid w:val="74BB2697"/>
    <w:rsid w:val="761424BB"/>
    <w:rsid w:val="7620613A"/>
    <w:rsid w:val="76562678"/>
    <w:rsid w:val="76A71125"/>
    <w:rsid w:val="78A21BA4"/>
    <w:rsid w:val="7A106FE1"/>
    <w:rsid w:val="7A592736"/>
    <w:rsid w:val="7AF41E13"/>
    <w:rsid w:val="7B0F2823"/>
    <w:rsid w:val="7B996D81"/>
    <w:rsid w:val="7CC85951"/>
    <w:rsid w:val="7D16490F"/>
    <w:rsid w:val="7D250F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kern w:val="0"/>
      <w:sz w:val="22"/>
      <w:szCs w:val="22"/>
      <w:lang w:val="en-US" w:eastAsia="zh-CN" w:bidi="ar-SA"/>
    </w:rPr>
  </w:style>
  <w:style w:type="paragraph" w:styleId="2">
    <w:name w:val="heading 1"/>
    <w:basedOn w:val="1"/>
    <w:next w:val="1"/>
    <w:link w:val="26"/>
    <w:qFormat/>
    <w:uiPriority w:val="9"/>
    <w:pPr>
      <w:keepNext/>
      <w:keepLines/>
      <w:spacing w:before="480" w:after="80"/>
      <w:outlineLvl w:val="0"/>
    </w:pPr>
    <w:rPr>
      <w:rFonts w:asciiTheme="majorHAnsi" w:hAnsiTheme="majorHAnsi" w:eastAsiaTheme="majorEastAsia" w:cstheme="majorBidi"/>
      <w:color w:val="376092" w:themeColor="accent1" w:themeShade="BF"/>
      <w:sz w:val="48"/>
      <w:szCs w:val="48"/>
    </w:rPr>
  </w:style>
  <w:style w:type="paragraph" w:styleId="3">
    <w:name w:val="heading 2"/>
    <w:basedOn w:val="1"/>
    <w:next w:val="1"/>
    <w:link w:val="27"/>
    <w:unhideWhenUsed/>
    <w:qFormat/>
    <w:uiPriority w:val="0"/>
    <w:pPr>
      <w:keepNext/>
      <w:keepLines/>
      <w:spacing w:before="160" w:after="80"/>
      <w:outlineLvl w:val="1"/>
    </w:pPr>
    <w:rPr>
      <w:rFonts w:asciiTheme="majorHAnsi" w:hAnsiTheme="majorHAnsi" w:eastAsiaTheme="majorEastAsia" w:cstheme="majorBidi"/>
      <w:color w:val="376092" w:themeColor="accent1" w:themeShade="BF"/>
      <w:sz w:val="40"/>
      <w:szCs w:val="40"/>
    </w:rPr>
  </w:style>
  <w:style w:type="paragraph" w:styleId="4">
    <w:name w:val="heading 3"/>
    <w:basedOn w:val="1"/>
    <w:next w:val="1"/>
    <w:link w:val="28"/>
    <w:semiHidden/>
    <w:unhideWhenUsed/>
    <w:qFormat/>
    <w:uiPriority w:val="0"/>
    <w:pPr>
      <w:keepNext/>
      <w:keepLines/>
      <w:spacing w:before="160" w:after="80"/>
      <w:outlineLvl w:val="2"/>
    </w:pPr>
    <w:rPr>
      <w:rFonts w:asciiTheme="majorHAnsi" w:hAnsiTheme="majorHAnsi" w:eastAsiaTheme="majorEastAsia" w:cstheme="majorBidi"/>
      <w:color w:val="376092" w:themeColor="accent1" w:themeShade="BF"/>
      <w:sz w:val="32"/>
      <w:szCs w:val="32"/>
    </w:rPr>
  </w:style>
  <w:style w:type="paragraph" w:styleId="5">
    <w:name w:val="heading 4"/>
    <w:basedOn w:val="1"/>
    <w:next w:val="1"/>
    <w:link w:val="29"/>
    <w:semiHidden/>
    <w:unhideWhenUsed/>
    <w:qFormat/>
    <w:uiPriority w:val="9"/>
    <w:pPr>
      <w:keepNext/>
      <w:keepLines/>
      <w:spacing w:before="80" w:after="40"/>
      <w:outlineLvl w:val="3"/>
    </w:pPr>
    <w:rPr>
      <w:rFonts w:cstheme="majorBidi"/>
      <w:color w:val="376092" w:themeColor="accent1" w:themeShade="BF"/>
      <w:sz w:val="28"/>
      <w:szCs w:val="28"/>
    </w:rPr>
  </w:style>
  <w:style w:type="paragraph" w:styleId="6">
    <w:name w:val="heading 5"/>
    <w:basedOn w:val="1"/>
    <w:next w:val="1"/>
    <w:link w:val="30"/>
    <w:semiHidden/>
    <w:unhideWhenUsed/>
    <w:qFormat/>
    <w:uiPriority w:val="9"/>
    <w:pPr>
      <w:keepNext/>
      <w:keepLines/>
      <w:spacing w:before="80" w:after="40"/>
      <w:outlineLvl w:val="4"/>
    </w:pPr>
    <w:rPr>
      <w:rFonts w:cstheme="majorBidi"/>
      <w:color w:val="376092" w:themeColor="accent1" w:themeShade="BF"/>
      <w:sz w:val="24"/>
      <w:szCs w:val="24"/>
    </w:rPr>
  </w:style>
  <w:style w:type="paragraph" w:styleId="7">
    <w:name w:val="heading 6"/>
    <w:basedOn w:val="1"/>
    <w:next w:val="1"/>
    <w:link w:val="31"/>
    <w:semiHidden/>
    <w:unhideWhenUsed/>
    <w:qFormat/>
    <w:uiPriority w:val="9"/>
    <w:pPr>
      <w:keepNext/>
      <w:keepLines/>
      <w:spacing w:before="40"/>
      <w:outlineLvl w:val="5"/>
    </w:pPr>
    <w:rPr>
      <w:rFonts w:cstheme="majorBidi"/>
      <w:b/>
      <w:bCs/>
      <w:color w:val="376092" w:themeColor="accent1" w:themeShade="BF"/>
    </w:rPr>
  </w:style>
  <w:style w:type="paragraph" w:styleId="8">
    <w:name w:val="heading 7"/>
    <w:basedOn w:val="1"/>
    <w:next w:val="1"/>
    <w:link w:val="32"/>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3"/>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4"/>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48"/>
    <w:qFormat/>
    <w:uiPriority w:val="0"/>
    <w:pPr>
      <w:adjustRightInd/>
      <w:snapToGrid/>
      <w:spacing w:after="0"/>
      <w:ind w:firstLine="420"/>
    </w:pPr>
    <w:rPr>
      <w:rFonts w:ascii="Times New Roman" w:hAnsi="Times New Roman" w:eastAsia="宋体"/>
      <w:sz w:val="20"/>
      <w:szCs w:val="20"/>
    </w:rPr>
  </w:style>
  <w:style w:type="paragraph" w:styleId="12">
    <w:name w:val="Body Text"/>
    <w:basedOn w:val="1"/>
    <w:link w:val="50"/>
    <w:semiHidden/>
    <w:unhideWhenUsed/>
    <w:qFormat/>
    <w:uiPriority w:val="99"/>
    <w:pPr>
      <w:spacing w:after="120"/>
    </w:pPr>
  </w:style>
  <w:style w:type="paragraph" w:styleId="13">
    <w:name w:val="Balloon Text"/>
    <w:basedOn w:val="1"/>
    <w:link w:val="53"/>
    <w:semiHidden/>
    <w:unhideWhenUsed/>
    <w:qFormat/>
    <w:uiPriority w:val="99"/>
    <w:pPr>
      <w:spacing w:after="0"/>
    </w:pPr>
    <w:rPr>
      <w:sz w:val="18"/>
      <w:szCs w:val="18"/>
    </w:rPr>
  </w:style>
  <w:style w:type="paragraph" w:styleId="14">
    <w:name w:val="footer"/>
    <w:basedOn w:val="1"/>
    <w:link w:val="45"/>
    <w:unhideWhenUsed/>
    <w:qFormat/>
    <w:uiPriority w:val="99"/>
    <w:pPr>
      <w:tabs>
        <w:tab w:val="center" w:pos="4153"/>
        <w:tab w:val="right" w:pos="8306"/>
      </w:tabs>
    </w:pPr>
    <w:rPr>
      <w:sz w:val="18"/>
      <w:szCs w:val="18"/>
    </w:rPr>
  </w:style>
  <w:style w:type="paragraph" w:styleId="15">
    <w:name w:val="header"/>
    <w:basedOn w:val="1"/>
    <w:link w:val="44"/>
    <w:unhideWhenUsed/>
    <w:qFormat/>
    <w:uiPriority w:val="99"/>
    <w:pPr>
      <w:tabs>
        <w:tab w:val="center" w:pos="4153"/>
        <w:tab w:val="right" w:pos="8306"/>
      </w:tabs>
      <w:jc w:val="center"/>
    </w:pPr>
    <w:rPr>
      <w:sz w:val="18"/>
      <w:szCs w:val="18"/>
    </w:rPr>
  </w:style>
  <w:style w:type="paragraph" w:styleId="16">
    <w:name w:val="Subtitle"/>
    <w:basedOn w:val="1"/>
    <w:next w:val="1"/>
    <w:link w:val="3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Body Text 2"/>
    <w:basedOn w:val="1"/>
    <w:link w:val="46"/>
    <w:qFormat/>
    <w:uiPriority w:val="0"/>
    <w:pPr>
      <w:spacing w:after="120" w:line="480" w:lineRule="auto"/>
    </w:pPr>
  </w:style>
  <w:style w:type="paragraph" w:styleId="18">
    <w:name w:val="HTML Preformatted"/>
    <w:basedOn w:val="1"/>
    <w:link w:val="4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sz w:val="24"/>
      <w:szCs w:val="24"/>
    </w:rPr>
  </w:style>
  <w:style w:type="paragraph" w:styleId="19">
    <w:name w:val="Normal (Web)"/>
    <w:basedOn w:val="1"/>
    <w:unhideWhenUsed/>
    <w:qFormat/>
    <w:uiPriority w:val="99"/>
    <w:pPr>
      <w:spacing w:before="100" w:beforeAutospacing="1" w:after="100" w:afterAutospacing="1"/>
    </w:pPr>
    <w:rPr>
      <w:sz w:val="24"/>
    </w:rPr>
  </w:style>
  <w:style w:type="paragraph" w:styleId="20">
    <w:name w:val="Title"/>
    <w:basedOn w:val="1"/>
    <w:next w:val="1"/>
    <w:link w:val="35"/>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21">
    <w:name w:val="Body Text First Indent"/>
    <w:basedOn w:val="12"/>
    <w:link w:val="51"/>
    <w:unhideWhenUsed/>
    <w:qFormat/>
    <w:uiPriority w:val="0"/>
    <w:pPr>
      <w:ind w:firstLine="420" w:firstLineChars="100"/>
    </w:pPr>
  </w:style>
  <w:style w:type="table" w:styleId="23">
    <w:name w:val="Table Grid"/>
    <w:basedOn w:val="22"/>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customStyle="1" w:styleId="26">
    <w:name w:val="标题 1 Char"/>
    <w:basedOn w:val="24"/>
    <w:link w:val="2"/>
    <w:qFormat/>
    <w:uiPriority w:val="9"/>
    <w:rPr>
      <w:rFonts w:asciiTheme="majorHAnsi" w:hAnsiTheme="majorHAnsi" w:eastAsiaTheme="majorEastAsia" w:cstheme="majorBidi"/>
      <w:color w:val="376092" w:themeColor="accent1" w:themeShade="BF"/>
      <w:sz w:val="48"/>
      <w:szCs w:val="48"/>
    </w:rPr>
  </w:style>
  <w:style w:type="character" w:customStyle="1" w:styleId="27">
    <w:name w:val="标题 2 Char"/>
    <w:basedOn w:val="24"/>
    <w:link w:val="3"/>
    <w:qFormat/>
    <w:uiPriority w:val="0"/>
    <w:rPr>
      <w:rFonts w:asciiTheme="majorHAnsi" w:hAnsiTheme="majorHAnsi" w:eastAsiaTheme="majorEastAsia" w:cstheme="majorBidi"/>
      <w:color w:val="376092" w:themeColor="accent1" w:themeShade="BF"/>
      <w:sz w:val="40"/>
      <w:szCs w:val="40"/>
    </w:rPr>
  </w:style>
  <w:style w:type="character" w:customStyle="1" w:styleId="28">
    <w:name w:val="标题 3 Char"/>
    <w:basedOn w:val="24"/>
    <w:link w:val="4"/>
    <w:semiHidden/>
    <w:qFormat/>
    <w:uiPriority w:val="0"/>
    <w:rPr>
      <w:rFonts w:asciiTheme="majorHAnsi" w:hAnsiTheme="majorHAnsi" w:eastAsiaTheme="majorEastAsia" w:cstheme="majorBidi"/>
      <w:color w:val="376092" w:themeColor="accent1" w:themeShade="BF"/>
      <w:sz w:val="32"/>
      <w:szCs w:val="32"/>
    </w:rPr>
  </w:style>
  <w:style w:type="character" w:customStyle="1" w:styleId="29">
    <w:name w:val="标题 4 Char"/>
    <w:basedOn w:val="24"/>
    <w:link w:val="5"/>
    <w:semiHidden/>
    <w:qFormat/>
    <w:uiPriority w:val="9"/>
    <w:rPr>
      <w:rFonts w:cstheme="majorBidi"/>
      <w:color w:val="376092" w:themeColor="accent1" w:themeShade="BF"/>
      <w:sz w:val="28"/>
      <w:szCs w:val="28"/>
    </w:rPr>
  </w:style>
  <w:style w:type="character" w:customStyle="1" w:styleId="30">
    <w:name w:val="标题 5 Char"/>
    <w:basedOn w:val="24"/>
    <w:link w:val="6"/>
    <w:semiHidden/>
    <w:qFormat/>
    <w:uiPriority w:val="9"/>
    <w:rPr>
      <w:rFonts w:cstheme="majorBidi"/>
      <w:color w:val="376092" w:themeColor="accent1" w:themeShade="BF"/>
      <w:sz w:val="24"/>
      <w:szCs w:val="24"/>
    </w:rPr>
  </w:style>
  <w:style w:type="character" w:customStyle="1" w:styleId="31">
    <w:name w:val="标题 6 Char"/>
    <w:basedOn w:val="24"/>
    <w:link w:val="7"/>
    <w:semiHidden/>
    <w:qFormat/>
    <w:uiPriority w:val="9"/>
    <w:rPr>
      <w:rFonts w:cstheme="majorBidi"/>
      <w:b/>
      <w:bCs/>
      <w:color w:val="376092" w:themeColor="accent1" w:themeShade="BF"/>
    </w:rPr>
  </w:style>
  <w:style w:type="character" w:customStyle="1" w:styleId="32">
    <w:name w:val="标题 7 Char"/>
    <w:basedOn w:val="2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3">
    <w:name w:val="标题 8 Char"/>
    <w:basedOn w:val="2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4">
    <w:name w:val="标题 9 Char"/>
    <w:basedOn w:val="2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5">
    <w:name w:val="标题 Char"/>
    <w:basedOn w:val="24"/>
    <w:link w:val="20"/>
    <w:qFormat/>
    <w:uiPriority w:val="10"/>
    <w:rPr>
      <w:rFonts w:asciiTheme="majorHAnsi" w:hAnsiTheme="majorHAnsi" w:eastAsiaTheme="majorEastAsia" w:cstheme="majorBidi"/>
      <w:spacing w:val="-10"/>
      <w:kern w:val="28"/>
      <w:sz w:val="56"/>
      <w:szCs w:val="56"/>
    </w:rPr>
  </w:style>
  <w:style w:type="character" w:customStyle="1" w:styleId="36">
    <w:name w:val="副标题 Char"/>
    <w:basedOn w:val="24"/>
    <w:link w:val="1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7">
    <w:name w:val="Quote"/>
    <w:basedOn w:val="1"/>
    <w:next w:val="1"/>
    <w:link w:val="3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引用 Char"/>
    <w:basedOn w:val="24"/>
    <w:link w:val="37"/>
    <w:qFormat/>
    <w:uiPriority w:val="29"/>
    <w:rPr>
      <w:i/>
      <w:iCs/>
      <w:color w:val="404040" w:themeColor="text1" w:themeTint="BF"/>
      <w14:textFill>
        <w14:solidFill>
          <w14:schemeClr w14:val="tx1">
            <w14:lumMod w14:val="75000"/>
            <w14:lumOff w14:val="25000"/>
          </w14:schemeClr>
        </w14:solidFill>
      </w14:textFill>
    </w:rPr>
  </w:style>
  <w:style w:type="paragraph" w:styleId="39">
    <w:name w:val="List Paragraph"/>
    <w:basedOn w:val="1"/>
    <w:qFormat/>
    <w:uiPriority w:val="99"/>
    <w:pPr>
      <w:ind w:left="720"/>
      <w:contextualSpacing/>
    </w:pPr>
  </w:style>
  <w:style w:type="character" w:customStyle="1" w:styleId="40">
    <w:name w:val="Intense Emphasis"/>
    <w:basedOn w:val="24"/>
    <w:qFormat/>
    <w:uiPriority w:val="21"/>
    <w:rPr>
      <w:i/>
      <w:iCs/>
      <w:color w:val="376092" w:themeColor="accent1" w:themeShade="BF"/>
    </w:rPr>
  </w:style>
  <w:style w:type="paragraph" w:styleId="41">
    <w:name w:val="Intense Quote"/>
    <w:basedOn w:val="1"/>
    <w:next w:val="1"/>
    <w:link w:val="42"/>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42">
    <w:name w:val="明显引用 Char"/>
    <w:basedOn w:val="24"/>
    <w:link w:val="41"/>
    <w:qFormat/>
    <w:uiPriority w:val="30"/>
    <w:rPr>
      <w:i/>
      <w:iCs/>
      <w:color w:val="376092" w:themeColor="accent1" w:themeShade="BF"/>
    </w:rPr>
  </w:style>
  <w:style w:type="character" w:customStyle="1" w:styleId="43">
    <w:name w:val="Intense Reference"/>
    <w:basedOn w:val="24"/>
    <w:qFormat/>
    <w:uiPriority w:val="32"/>
    <w:rPr>
      <w:b/>
      <w:bCs/>
      <w:smallCaps/>
      <w:color w:val="376092" w:themeColor="accent1" w:themeShade="BF"/>
      <w:spacing w:val="5"/>
    </w:rPr>
  </w:style>
  <w:style w:type="character" w:customStyle="1" w:styleId="44">
    <w:name w:val="页眉 Char"/>
    <w:basedOn w:val="24"/>
    <w:link w:val="15"/>
    <w:qFormat/>
    <w:uiPriority w:val="99"/>
    <w:rPr>
      <w:sz w:val="18"/>
      <w:szCs w:val="18"/>
    </w:rPr>
  </w:style>
  <w:style w:type="character" w:customStyle="1" w:styleId="45">
    <w:name w:val="页脚 Char"/>
    <w:basedOn w:val="24"/>
    <w:link w:val="14"/>
    <w:qFormat/>
    <w:uiPriority w:val="99"/>
    <w:rPr>
      <w:sz w:val="18"/>
      <w:szCs w:val="18"/>
    </w:rPr>
  </w:style>
  <w:style w:type="character" w:customStyle="1" w:styleId="46">
    <w:name w:val="正文文本 2 Char"/>
    <w:basedOn w:val="24"/>
    <w:link w:val="17"/>
    <w:qFormat/>
    <w:uiPriority w:val="0"/>
    <w:rPr>
      <w:rFonts w:ascii="Tahoma" w:hAnsi="Tahoma" w:eastAsia="微软雅黑" w:cs="Times New Roman"/>
      <w:kern w:val="0"/>
      <w:sz w:val="22"/>
    </w:rPr>
  </w:style>
  <w:style w:type="paragraph" w:customStyle="1" w:styleId="47">
    <w:name w:val="null3"/>
    <w:qFormat/>
    <w:uiPriority w:val="0"/>
    <w:rPr>
      <w:rFonts w:hint="eastAsia" w:ascii="Calibri" w:hAnsi="Calibri" w:eastAsia="宋体" w:cs="Times New Roman"/>
      <w:kern w:val="0"/>
      <w:sz w:val="20"/>
      <w:szCs w:val="20"/>
      <w:lang w:val="en-US" w:eastAsia="zh-CN" w:bidi="ar-SA"/>
    </w:rPr>
  </w:style>
  <w:style w:type="character" w:customStyle="1" w:styleId="48">
    <w:name w:val="正文缩进 Char"/>
    <w:link w:val="11"/>
    <w:qFormat/>
    <w:uiPriority w:val="0"/>
    <w:rPr>
      <w:rFonts w:ascii="Times New Roman" w:hAnsi="Times New Roman" w:eastAsia="宋体" w:cs="Times New Roman"/>
      <w:kern w:val="0"/>
      <w:sz w:val="20"/>
      <w:szCs w:val="20"/>
    </w:rPr>
  </w:style>
  <w:style w:type="character" w:customStyle="1" w:styleId="49">
    <w:name w:val="HTML 预设格式 Char"/>
    <w:basedOn w:val="24"/>
    <w:link w:val="18"/>
    <w:qFormat/>
    <w:uiPriority w:val="0"/>
    <w:rPr>
      <w:rFonts w:ascii="宋体" w:hAnsi="宋体" w:eastAsia="宋体" w:cs="Times New Roman"/>
      <w:kern w:val="0"/>
      <w:sz w:val="24"/>
      <w:szCs w:val="24"/>
    </w:rPr>
  </w:style>
  <w:style w:type="character" w:customStyle="1" w:styleId="50">
    <w:name w:val="正文文本 Char"/>
    <w:basedOn w:val="24"/>
    <w:link w:val="12"/>
    <w:semiHidden/>
    <w:qFormat/>
    <w:uiPriority w:val="99"/>
    <w:rPr>
      <w:rFonts w:ascii="Tahoma" w:hAnsi="Tahoma" w:eastAsia="微软雅黑" w:cs="Times New Roman"/>
      <w:kern w:val="0"/>
      <w:sz w:val="22"/>
    </w:rPr>
  </w:style>
  <w:style w:type="character" w:customStyle="1" w:styleId="51">
    <w:name w:val="正文首行缩进 Char"/>
    <w:basedOn w:val="50"/>
    <w:link w:val="21"/>
    <w:qFormat/>
    <w:uiPriority w:val="0"/>
    <w:rPr>
      <w:rFonts w:ascii="Tahoma" w:hAnsi="Tahoma" w:eastAsia="微软雅黑" w:cs="Times New Roman"/>
      <w:kern w:val="0"/>
      <w:sz w:val="22"/>
    </w:rPr>
  </w:style>
  <w:style w:type="character" w:customStyle="1" w:styleId="52">
    <w:name w:val="font21"/>
    <w:basedOn w:val="24"/>
    <w:qFormat/>
    <w:uiPriority w:val="0"/>
    <w:rPr>
      <w:rFonts w:hint="eastAsia" w:ascii="宋体" w:hAnsi="宋体" w:eastAsia="宋体" w:cs="宋体"/>
      <w:color w:val="000000"/>
      <w:sz w:val="22"/>
      <w:szCs w:val="22"/>
      <w:u w:val="none"/>
    </w:rPr>
  </w:style>
  <w:style w:type="character" w:customStyle="1" w:styleId="53">
    <w:name w:val="批注框文本 Char"/>
    <w:basedOn w:val="24"/>
    <w:link w:val="13"/>
    <w:semiHidden/>
    <w:qFormat/>
    <w:uiPriority w:val="99"/>
    <w:rPr>
      <w:rFonts w:ascii="Tahoma" w:hAnsi="Tahoma" w:eastAsia="微软雅黑"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20</Pages>
  <Words>1665</Words>
  <Characters>1814</Characters>
  <Lines>35</Lines>
  <Paragraphs>9</Paragraphs>
  <TotalTime>454</TotalTime>
  <ScaleCrop>false</ScaleCrop>
  <LinksUpToDate>false</LinksUpToDate>
  <CharactersWithSpaces>1909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2024-07-22T08:42:00Z</dcterms:created>
  <dc:creator>Admin</dc:creator>
  <cp:lastModifiedBy>陈永秀</cp:lastModifiedBy>
  <cp:lastPrinted>2025-11-18T00:14:00Z</cp:lastPrinted>
  <dcterms:modified xsi:type="dcterms:W3CDTF">2025-12-23T09:01:06Z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C43EC02E87B540628F037DCB20D8CD71_13</vt:lpwstr>
  </property>
  <property fmtid="{D5CDD505-2E9C-101B-9397-08002B2CF9AE}" pid="4" name="KSOTemplateDocerSaveRecord">
    <vt:lpwstr>eyJoZGlkIjoiMGQwZjNhZjI0MTEwNDAxMmI2ODI4YThjZGQ0NjZhNTciLCJ1c2VySWQiOiIxNzI5NDY5MTQ3In0=</vt:lpwstr>
  </property>
</Properties>
</file>