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2025年</w:t>
            </w:r>
            <w:r w:rsidR="00A2728E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A2728E"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文件回执截止时间：2025年</w:t>
            </w:r>
            <w:r w:rsidR="00A2728E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A2728E">
              <w:rPr>
                <w:rFonts w:ascii="宋体" w:hAnsi="宋体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A2728E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2025年</w:t>
            </w:r>
            <w:r w:rsidR="00A2728E">
              <w:rPr>
                <w:rFonts w:ascii="宋体" w:hAnsi="宋体" w:hint="eastAsia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A2728E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A2728E" w:rsidRPr="00A2728E">
              <w:rPr>
                <w:rFonts w:ascii="宋体" w:hAnsi="宋体" w:hint="eastAsia"/>
                <w:sz w:val="24"/>
                <w:szCs w:val="24"/>
              </w:rPr>
              <w:t>骨髓活检针</w:t>
            </w:r>
            <w:r w:rsidR="00A2728E">
              <w:rPr>
                <w:rFonts w:ascii="宋体" w:hAnsi="宋体" w:hint="eastAsia"/>
                <w:sz w:val="24"/>
                <w:szCs w:val="24"/>
              </w:rPr>
              <w:t>等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医用耗材公开遴选</w:t>
            </w:r>
            <w:bookmarkEnd w:id="0"/>
            <w:bookmarkEnd w:id="1"/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邮  编： 350000</w:t>
      </w:r>
      <w:r>
        <w:rPr>
          <w:rFonts w:ascii="宋体" w:hAnsi="宋体" w:hint="eastAsia"/>
          <w:sz w:val="24"/>
          <w:szCs w:val="24"/>
        </w:rPr>
        <w:tab/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FC33FA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FC33FA" w:rsidRDefault="00C37438" w:rsidP="00713D67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FC33FA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骨髓活检针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1、用于采集骨髓组织样本。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2、覆盖临床适用规格，医用不锈钢材质，至少包含规格：2.7×35mm(针管直径×长度），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FC33FA" w:rsidRDefault="00C37438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FC33FA" w:rsidRDefault="00C37438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</w:t>
            </w:r>
            <w:r w:rsidR="00713D67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遴选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时也告知我院供货商信息并提供资质材料。</w:t>
            </w:r>
          </w:p>
        </w:tc>
      </w:tr>
      <w:tr w:rsidR="00FC33FA">
        <w:trPr>
          <w:trHeight w:val="13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髂骨穿刺针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1、用于采集骨髓组织样本。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医用不锈钢材质，至少包含规格：1.2×30mm、1.6×40mm(针管直径×长度），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5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胸腔穿刺针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1、用于胸腔穿刺术。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医用不锈钢材质，至少包含规格：1.2×60mm、1.6×70mm(针管直径×长度），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腰椎穿刺针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1、用于腰椎穿刺术。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医用不锈钢材质，，至少包含规格：0.9×80mm(针管直径×长度），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78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2、覆盖临床适用规格：8-0。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(11-0)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2、覆盖临床适用规格：11-0，线长不少于15cm；圆针，针长3mm,针径≤0.08mm；弱弯3/8弧。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(12-0)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2、覆盖临床适用规格：11-0，线长不少于7cm；圆针，针长3mm,针径≤0.05mm；弱弯3/8弧。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52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红细胞寿命测定采气用具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（呼气法）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适用于红细胞寿命测定，适用方法学：呼气法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2、产品要求：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应包括吹气嘴、三通导管、腔道气袋、肺泡气袋和环境本底气袋。 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（1）肺泡气袋、环境本底气袋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样本气有效成分变化：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肺泡气袋型、环境本底气袋型内充入测试气C，静置5天，CO浓度变化率P</w:t>
            </w:r>
            <w:r>
              <w:rPr>
                <w:rFonts w:ascii="宋体" w:hAnsi="宋体" w:hint="eastAsia"/>
                <w:color w:val="000000" w:themeColor="text1"/>
                <w:sz w:val="24"/>
                <w:vertAlign w:val="subscript"/>
              </w:rPr>
              <w:t>CO降</w:t>
            </w:r>
            <w:r>
              <w:rPr>
                <w:rFonts w:ascii="宋体" w:hAnsi="宋体"/>
                <w:color w:val="000000" w:themeColor="text1"/>
                <w:sz w:val="24"/>
              </w:rPr>
              <w:t>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10%。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样本气有效体积变化：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肺泡气袋型、环境本底气袋型内充入空气，静置5天，气体体积变化率V</w:t>
            </w:r>
            <w:r>
              <w:rPr>
                <w:rFonts w:ascii="宋体" w:hAnsi="宋体" w:hint="eastAsia"/>
                <w:color w:val="000000" w:themeColor="text1"/>
                <w:sz w:val="24"/>
                <w:vertAlign w:val="subscript"/>
              </w:rPr>
              <w:t>样降</w:t>
            </w:r>
            <w:r>
              <w:rPr>
                <w:rFonts w:ascii="宋体" w:hAnsi="宋体"/>
                <w:color w:val="000000" w:themeColor="text1"/>
                <w:sz w:val="24"/>
              </w:rPr>
              <w:t>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10%。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（2）水分吸收效率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肺泡气袋型、环境本底气袋型内充入相对湿度大于或等于80%的样本气（空气），静置10分钟，测试样本气的相对湿度，需满足RH</w:t>
            </w:r>
            <w:r>
              <w:rPr>
                <w:rFonts w:ascii="宋体" w:hAnsi="宋体"/>
                <w:color w:val="000000" w:themeColor="text1"/>
                <w:sz w:val="24"/>
              </w:rPr>
              <w:t>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40%。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（3）吹气嘴微生物限度</w:t>
            </w:r>
          </w:p>
          <w:p w:rsidR="00FC33FA" w:rsidRDefault="00C3743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细菌菌落总数≤200cfu/g；真菌菌落总数≤20cfu/g；不得检出大肠菌群、致病性化脓菌。</w:t>
            </w:r>
          </w:p>
          <w:p w:rsidR="00FC33FA" w:rsidRDefault="00C37438">
            <w:pPr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（4）储存条件及有效期：环境温度-10℃~55℃ , 相对湿度不大于75%、无腐蚀性气体、通风良好的室内。有效期：18个月。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03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血小板聚集功能测定试剂盒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适用于体外人体全血样本的血小板聚集度的检测，适用方法学：比浊法。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2"/>
              </w:rPr>
              <w:t>2、产品要求：</w:t>
            </w:r>
            <w:r>
              <w:rPr>
                <w:rFonts w:ascii="宋体" w:hAnsi="宋体" w:hint="eastAsia"/>
                <w:sz w:val="24"/>
              </w:rPr>
              <w:t>包括AA试剂、ADP试剂、纯化水、COL(胶原）试剂和稀释液等。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（1）外观应符合如下要求：试剂盒外观应整洁，文字符号标识清晰；试剂为白色至浅黄色疏松固体；纯化水试剂为无色透明澄清溶液;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（2）实际装量应不小于规格标示量。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（3）重复性：用正常样本重复测试最大聚集率瓶内CV≤5%，瓶间 CV≤10%。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（4）批间差：用正常样本重复测试最大聚集率 CV≤10%。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（5）正常血浆测量值：用正常样本重复测试最大聚集率应处于52%-90%。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（6）储存条件及有效期：2~8℃密封避光保存，有效期为12个月。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14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输血相容性检测质控品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1、可用于ABO正反定型、RhD定型、Rh分型、抗体筛查、交叉配血等，方法学包括：试管法、微板法、纸板法、微柱凝胶法。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2、产品要求：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1）主要组成成份：包含若干支质控品，由质控红细胞和质控血浆组成，溶血率：≤3%。模拟真实样本状态，可以直接上机，也可以手工操作，真正实现全流程质量控制。质控红细胞来源于健康献血员，在质控血浆中浓度为15%-20%；质控血浆由葡萄糖、磷酸盐缓冲液、抗生素、人源化抗D(IgG）单克隆抗体、鼠源抗A(IgM）和抗B(IgM）单克隆抗体等组成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（2）规格：5mL／支，与真实样本装量类似。红细胞浓度为15%-20%，模拟真实样本状态，同时保证产品性能稳定。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（3）储存条件及有效期：2-8℃保存，禁止冷冻，有效期60天。</w:t>
            </w:r>
          </w:p>
          <w:p w:rsidR="00FC33FA" w:rsidRDefault="00FC33F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6D5480">
      <w:pPr>
        <w:rPr>
          <w:rFonts w:ascii="宋体" w:hAnsi="宋体"/>
          <w:sz w:val="28"/>
          <w:szCs w:val="28"/>
        </w:rPr>
      </w:pPr>
      <w:r w:rsidRPr="006D5480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6D5480">
      <w:pPr>
        <w:rPr>
          <w:rFonts w:ascii="宋体" w:hAnsi="宋体"/>
          <w:sz w:val="28"/>
          <w:szCs w:val="28"/>
        </w:rPr>
      </w:pPr>
      <w:r w:rsidRPr="006D5480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6D5480">
      <w:pPr>
        <w:rPr>
          <w:rFonts w:ascii="宋体" w:hAnsi="宋体"/>
          <w:sz w:val="28"/>
          <w:szCs w:val="28"/>
        </w:rPr>
      </w:pPr>
      <w:r w:rsidRPr="006D5480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E5" w:rsidRDefault="002B44E5" w:rsidP="00A2728E">
      <w:r>
        <w:separator/>
      </w:r>
    </w:p>
  </w:endnote>
  <w:endnote w:type="continuationSeparator" w:id="1">
    <w:p w:rsidR="002B44E5" w:rsidRDefault="002B44E5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E5" w:rsidRDefault="002B44E5" w:rsidP="00A2728E">
      <w:r>
        <w:separator/>
      </w:r>
    </w:p>
  </w:footnote>
  <w:footnote w:type="continuationSeparator" w:id="1">
    <w:p w:rsidR="002B44E5" w:rsidRDefault="002B44E5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436</Words>
  <Characters>2487</Characters>
  <Application>Microsoft Office Word</Application>
  <DocSecurity>0</DocSecurity>
  <Lines>20</Lines>
  <Paragraphs>5</Paragraphs>
  <ScaleCrop>false</ScaleCrop>
  <Company>Sky123.Org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2025-12-19T03:35:00Z</cp:lastPrinted>
  <dcterms:created xsi:type="dcterms:W3CDTF">2025-04-11T03:20:00Z</dcterms:created>
  <dcterms:modified xsi:type="dcterms:W3CDTF">2025-12-22T03:52:00Z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