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F3A2">
      <w:pPr>
        <w:shd w:val="solid" w:color="FFFFFF" w:fill="auto"/>
        <w:autoSpaceDN w:val="0"/>
        <w:spacing w:line="360" w:lineRule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附表1：项目清单</w:t>
      </w:r>
      <w:bookmarkStart w:id="0" w:name="_GoBack"/>
      <w:bookmarkEnd w:id="0"/>
    </w:p>
    <w:tbl>
      <w:tblPr>
        <w:tblStyle w:val="2"/>
        <w:tblW w:w="8217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61"/>
        <w:gridCol w:w="5646"/>
      </w:tblGrid>
      <w:tr w14:paraId="042917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072ACE">
            <w:pPr>
              <w:pStyle w:val="6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1CACC">
            <w:pPr>
              <w:pStyle w:val="6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5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CDC328">
            <w:pPr>
              <w:pStyle w:val="6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技术服务要求</w:t>
            </w:r>
          </w:p>
        </w:tc>
      </w:tr>
      <w:tr w14:paraId="2BC438A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3FC26">
            <w:pPr>
              <w:pStyle w:val="6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779D11F2">
            <w:pPr>
              <w:pStyle w:val="6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C67071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NGS组织大Panel基因检测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D47EE2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25148A28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①包含但不限于肿瘤常见的SNV、Indel、CNV及融合基因变异，同时可对TMB及MSI状态、免疫正相关/负相关基因突变、HRR及其他DNA损伤修复基因突变进行检测；</w:t>
            </w:r>
          </w:p>
          <w:p w14:paraId="2004E325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晚期或不可手术的食管胃交界部腺癌；不可手术的局部晚期和晚期肺癌（肺腺癌，复合腺鳞癌；女性不吸烟的鳞癌）；局部晚期、复发或存在远处转移的胃癌；晚期或不可切除肠癌患者/拟进行免疫治疗的局部晚期、复发或存在远处转移的肠癌；姑息切除或不可手术切除的局部晚期和晚期肝细胞癌（活检、IIb期-IIIb期或复发转移后）；姑息切除或不可手术切除的局部晚期和晚期肝胆管细胞癌（活检、IIla期-IV期或复发转移后）；姑息切除或不可手术切除的局部晚期和晚期胆囊癌（活检、Illa期-IV期或复发转移后）患者姑息切除或不可手术切除的局部晚期和晚期胰腺癌（活检、Illa期-IV期或复发转移后）；拟行靶向或免疫治疗的黑色素瘤；复发、进展或转移性宫颈癌；复发或转移的子宫内膜癌；铂敏感复发卵巢癌、卵巢癌肉瘤等；转移性去势抵抗性前列腺癌；在一线治疗后进展的晚期肾透明细胞癌中拟进行治疗决策/符合超进展相关风险但需要进行免疫治疗的肾癌；</w:t>
            </w:r>
          </w:p>
          <w:p w14:paraId="768AC84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③标本类型：石蜡组织和外周血白细胞对照。</w:t>
            </w:r>
          </w:p>
        </w:tc>
      </w:tr>
      <w:tr w14:paraId="5ECEF5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850516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20F230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NGS全外显子组（WES）基因检测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C04B5C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1617DFDE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①对人全外显子组进行测序（Whole Exome Sequencing，WES），覆盖人基因组中超过2万个基因的全部外显子编码区，可对SNV、indel、CNV及肿瘤中常见的融合基因突变进行检测。除此之外，也可以进行肿瘤突变负荷（TMB）、肿瘤新抗原负荷（TNB）、微卫星不稳定状态（MSI）、免疫正相关/负相关基因突变检测；</w:t>
            </w:r>
          </w:p>
          <w:p w14:paraId="2CF3FA27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晚期或不可手术的食管胃交界部腺癌；不可手术的局部晚期和晚期肺癌（肺腺癌，复合腺鳞癌；女性不吸烟的鳞癌）；局部晚期、复发或存在远处转移的胃癌；晚期或不可切除肠癌患者/拟进行免疫治疗的局部晚期、复发或存在远处转移的肠癌；姑息切除或不可手术切除的局部晚期和晚期肝细胞癌（活检、IIb期-IIIb期或复发转移后）；姑息切除或不可手术切除的局部晚期和晚期肝胆管细胞癌（活检、IIla期-IV期或复发转移后）；姑息切除或不可手术切除的局部晚期和晚期胆囊癌（活检、Illa期-IV期或复发转移后）患者姑息切除或不可手术切除的局部晚期和晚期胰腺癌（活检、Illa期-IV期或复发转移后）；拟行靶向或免疫治疗的黑色素瘤；复发、进展或转移性宫颈癌；复发或转移的子宫内膜癌；铂敏感复发卵巢癌、卵巢癌肉瘤等；转移性去势抵抗性前列腺癌；在一线治疗后进展的晚期肾透明细胞癌中拟进行治疗决策/符合超进展相关风险但需要进行免疫治疗的肾癌；用于肿瘤特有体细胞突变的筛选，以指导个性化微小残留病灶（MRD）检测的个性化靶点选择；</w:t>
            </w:r>
          </w:p>
          <w:p w14:paraId="36F7E312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③标本类型：石蜡组织和外周血白细胞对照；</w:t>
            </w:r>
          </w:p>
        </w:tc>
      </w:tr>
      <w:tr w14:paraId="00C7082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244AB0">
            <w:pPr>
              <w:pStyle w:val="6"/>
              <w:jc w:val="center"/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4A358BD8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42CC5E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NGS同源重组缺陷（HRD）检测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48FDC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633C5D62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①通过检测基因组不稳定性，结合BRCA1/2基因致病性突变状态获得肿瘤同源重组缺陷（HRD）评分，进而判断其HRD状态，同时检测HRR相关基因突变；</w:t>
            </w:r>
          </w:p>
          <w:p w14:paraId="1DD76B3F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②适应症包括但不限于：晚期上皮性卵巢癌、输卵管癌或原发性腹膜癌；转移性去势抵抗前列腺癌；</w:t>
            </w:r>
          </w:p>
          <w:p w14:paraId="34A6DF08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③标本类型：石蜡组织 /（外周血白细胞对照）。</w:t>
            </w:r>
          </w:p>
        </w:tc>
      </w:tr>
      <w:tr w14:paraId="4BC8B4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8E6C5B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FDED0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NGS软组织肿瘤大Panel基因检测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9F474C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697EEB8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①包含软组织肿瘤诊疗指南及专家共识中建议的相关基因如EWSR1、ALK、NTRK1/2/3、BCOR等，同时可检测免疫治疗用药的标志物包括但不限于TMB及MSI；</w:t>
            </w:r>
          </w:p>
          <w:p w14:paraId="451E675E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②适应症包括但不限于：辅助骨与软组织肿瘤的诊断和鉴别诊断；拟进行化疗/免疫治疗/靶向治疗的骨与软组织肿瘤；</w:t>
            </w:r>
          </w:p>
          <w:p w14:paraId="01739FDE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③标本类型：石蜡组织和外周血白细胞对照。</w:t>
            </w:r>
          </w:p>
        </w:tc>
      </w:tr>
      <w:tr w14:paraId="0F3706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90579D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7E0E3C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NGS淋巴瘤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634C0E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3A699A8A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①至少包含对淋巴瘤指南共识推荐相关基因突变的检测；</w:t>
            </w:r>
          </w:p>
          <w:p w14:paraId="005A77BA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初诊的套细胞淋巴瘤患者拟判断预后分层；初诊的慢性淋巴细胞白血病/小淋巴细胞淋巴瘤患者拟判断预后分层；复发难治的慢性淋巴细胞白血病/小淋巴细胞淋巴瘤；免疫组化难以诊断的血管免疫母细胞性T细胞淋巴瘤；复发难治的弥漫性大B细胞淋巴瘤患者明确分子分型；免疫组化难以诊断的原发性纵膈大B细胞淋巴瘤；原发睾丸弥漫性大B细胞淋巴瘤；</w:t>
            </w:r>
          </w:p>
          <w:p w14:paraId="14F4D25D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③标本类型：石蜡组织和/或患者外周血。</w:t>
            </w:r>
          </w:p>
        </w:tc>
      </w:tr>
      <w:tr w14:paraId="510821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C43422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10EB3F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淋巴瘤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T细胞受体基因重排检测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505AA8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04B2DD97">
            <w:pPr>
              <w:pStyle w:val="6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①对T细胞受体β链基因及γ链基因进行检测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，用于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淋巴瘤的诊断与鉴别诊断、谱系确定、分化阶段分期、克隆相关性判断、肿瘤标记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CEB9563">
            <w:pPr>
              <w:pStyle w:val="6"/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②适应症包括但不限于：淋巴瘤的诊断与鉴别诊断、谱系确定、分化阶段分期、克隆相关性判断、肿瘤标记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91DA323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石蜡组织、骨髓或外周血。</w:t>
            </w:r>
          </w:p>
        </w:tc>
      </w:tr>
      <w:tr w14:paraId="0AF967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232172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C7020F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NGS子宫内膜癌基因检测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33BC1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7BC3505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①至少包含对子宫内膜癌指南及共识推荐相关基因突变的检测，如POLE、TP53、MSI等；</w:t>
            </w:r>
          </w:p>
          <w:p w14:paraId="0EEDE3DD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②适应症包括但不限于：所有子宫内膜癌（含子宫内膜样腺癌、浆液性癌等）；</w:t>
            </w:r>
          </w:p>
          <w:p w14:paraId="1AA6C5A7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③标本类型：石蜡组织。</w:t>
            </w:r>
          </w:p>
        </w:tc>
      </w:tr>
      <w:tr w14:paraId="7B2A01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0286F7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0074F2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乳腺癌预后21基因检测（荧光PCR）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2E74E4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4547228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①对乳腺癌相关的21个基因的表达水平进行PCR检测，用以评估患者的预后；</w:t>
            </w:r>
          </w:p>
          <w:p w14:paraId="5504446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②适应症包括但不限于：早期T1b-T2N0的浸润性乳腺癌患者，术后病理提示激素受体阳性、Her2阴性；</w:t>
            </w:r>
          </w:p>
          <w:p w14:paraId="599318C4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③标本类型：石蜡组织。</w:t>
            </w:r>
          </w:p>
        </w:tc>
      </w:tr>
      <w:tr w14:paraId="76AF1D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B6AF2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D293E9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NGS遗传性肿瘤相关多基因检测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6C317C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①项目说明：包含但不限于以下基因突变的检测：MMR通路相关基因、TP53、CDKN2A、BRCA1/2、ATM、CDH1、SDHB、STK11、CTNNA1、PALB2、APC、STK11、PALB2、VHL、TSC、FH、MET、BAP1、FLCN、SDH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、SDH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、SDH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、SDH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、PTEN、MITF、FH及其它对应适应症的指南/共识推荐检测肿瘤易感基因；</w:t>
            </w:r>
          </w:p>
          <w:p w14:paraId="1CB348C7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晚期或不可手术的食管鳞状细胞癌(如Barrett食管)；有家族史的胃癌：Lynch综合征、家族性腺瘤性息肉病和黑斑息肉病的筛查；具有明确家族史的初诊未进行风险评估或极低至中风险前列腺癌；遗传易感基因准确诊断与鉴别遗传性肾癌；</w:t>
            </w:r>
          </w:p>
          <w:p w14:paraId="42815538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③标本类型：外周血白细胞。</w:t>
            </w:r>
          </w:p>
        </w:tc>
      </w:tr>
      <w:tr w14:paraId="433F0D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BF02BE">
            <w:pPr>
              <w:pStyle w:val="6"/>
              <w:jc w:val="center"/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D8E7D9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NGS游离DNA大Panel基因检测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434BD9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0BC17969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①包含但不限于肿瘤常见的SNV、Indel、CNV及融合基因变异，同时可对TMB状态、免疫正相关/负相关基因突变、HRR及其他DNA损伤修复基因突变进行检测；</w:t>
            </w:r>
          </w:p>
          <w:p w14:paraId="185B5FC1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②适应症包括但不限于：靶向治疗耐药的肺癌；局部晚期、复发或存在远处转移的胃癌；所有靶向治疗耐药后的肝细胞癌，肝胆管细胞癌，胰腺癌和胆囊癌；</w:t>
            </w:r>
          </w:p>
          <w:p w14:paraId="047521D8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③标本类型：外周血血浆及白细胞对照。</w:t>
            </w:r>
          </w:p>
        </w:tc>
      </w:tr>
      <w:tr w14:paraId="2F3E604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6AD7AA">
            <w:pPr>
              <w:pStyle w:val="6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E043A9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实体瘤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个性化微小残留病灶（MRD）检测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20B0E2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372E87F2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基于患者的肿瘤组织体细胞变异，设计个性化探针池，对患者术后外周血中的ctDNA进行追踪以识别微小病灶残留；</w:t>
            </w:r>
          </w:p>
          <w:p w14:paraId="08909F5D">
            <w:pPr>
              <w:pStyle w:val="6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肺癌、结直肠癌、胃癌、肝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癌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、胆胰肿瘤、乳腺癌及其他常见实体肿瘤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的预后分层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实时疗效判断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及经标准治疗后，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后续治疗方案选择的辅助决策；</w:t>
            </w:r>
            <w:r>
              <w:rPr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③标本类型：外周血血浆。</w:t>
            </w:r>
          </w:p>
        </w:tc>
      </w:tr>
      <w:tr w14:paraId="532A55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F6BE85">
            <w:pPr>
              <w:pStyle w:val="6"/>
              <w:jc w:val="center"/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F7E348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NGS淋巴瘤微小残留病灶（MRD）检测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5626E3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4B1ED211">
            <w:pPr>
              <w:pStyle w:val="6"/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基于淋巴瘤特有的体细胞变异，对患者术后外周血中的ctDNA进行追踪以识别微小病灶残留；</w:t>
            </w:r>
          </w:p>
          <w:p w14:paraId="6CC2F369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淋巴瘤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的预后分层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实时疗效判断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及治疗后，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后续治疗方案选择的辅助决策。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③标本类型：外周血血浆。</w:t>
            </w:r>
          </w:p>
        </w:tc>
      </w:tr>
      <w:tr w14:paraId="5A4A423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26EB01">
            <w:pPr>
              <w:pStyle w:val="6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24E91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NGS肺癌游离DNA基因检测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1254E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734FDA09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①至少包含对肺癌指南及共识推荐相关基因突变的游离DNA的检测，如EGFR、ALK、ROS1、KRAS、MET、HER2、RET、BRAF等；</w:t>
            </w:r>
          </w:p>
          <w:p w14:paraId="596C8D6B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②适应症包括但不限于：组织标本不可评估的肺癌；靶向治疗耐药的肺癌；</w:t>
            </w:r>
          </w:p>
          <w:p w14:paraId="36AA101B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③标本类型：外周血血浆。</w:t>
            </w:r>
          </w:p>
        </w:tc>
      </w:tr>
      <w:tr w14:paraId="7BA2863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77FEB">
            <w:pPr>
              <w:pStyle w:val="6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531FD4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NGS肠癌游离DNA基因检测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520B49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438792F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①至少包含对结直肠癌指南及共识推荐相关基因突变的游离DNA的检测，如KRAS、NRAS、BRAF等；</w:t>
            </w:r>
          </w:p>
          <w:p w14:paraId="431DBDFC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②适应症包括但不限于：组织标本不可评估的</w:t>
            </w: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结直肠癌</w:t>
            </w: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癌；一线治疗耐药后拟行后线治疗的结直肠癌；</w:t>
            </w:r>
          </w:p>
          <w:p w14:paraId="2FABA833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③标本类型：外周血血浆。</w:t>
            </w:r>
          </w:p>
        </w:tc>
      </w:tr>
      <w:tr w14:paraId="005329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01EB38">
            <w:pPr>
              <w:pStyle w:val="6"/>
              <w:jc w:val="center"/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A97420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mNGS病原检测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D8AC9E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4662FDB1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①病原宏基因组NGS测序；</w:t>
            </w:r>
          </w:p>
          <w:p w14:paraId="5EAB5667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病情危重需要尽快明确病原体的情况；特殊病患者如免疫抑制宿主、合并基础疾病、反复住院的重症感染患者需要尽快明病原体的情况；传统微生物检测技术反复阴性且治疗效果不佳的情况；疑似新发病原体、临床上提示可能有一定的传染性的情况；疑似特殊病原体感染的情况；长期发热和/或伴有其他临床症状、病因不明的感染的情况；</w:t>
            </w:r>
          </w:p>
          <w:p w14:paraId="6E1E84DB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③标本类型：支持多种样本类型，包含但不限于全血、鼻咽拭子、痰液、伤口渗出液在内的各种体液、组织液及灌洗液标本；</w:t>
            </w:r>
          </w:p>
          <w:p w14:paraId="23DBC4CA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④可行DNA及RNA同步检测，病原数据库支持对细菌、病毒、真菌、寄生虫、支/衣原体等病原微生物及相关耐药基因的检测。</w:t>
            </w:r>
          </w:p>
        </w:tc>
      </w:tr>
      <w:tr w14:paraId="7D76EA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5E318F">
            <w:pPr>
              <w:pStyle w:val="6"/>
              <w:jc w:val="center"/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FE881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tNGS靶向病原检测</w:t>
            </w:r>
          </w:p>
        </w:tc>
        <w:tc>
          <w:tcPr>
            <w:tcW w:w="56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A795DB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项目说明：</w:t>
            </w:r>
          </w:p>
          <w:p w14:paraId="322CBB51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①病原靶向NGS测序；</w:t>
            </w:r>
          </w:p>
          <w:p w14:paraId="791AD436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②适应症包括但不限于：用于重症感染、疑似特殊病原体感染、聚集性传播性感染患者；</w:t>
            </w:r>
          </w:p>
          <w:p w14:paraId="154C07E4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③标本类型：支持多种样本类型，包含但不限于全血、鼻咽拭子、痰液、伤口渗出液在内的各种体液、组织液及灌洗液标本；</w:t>
            </w:r>
          </w:p>
          <w:p w14:paraId="20D77B70">
            <w:pPr>
              <w:pStyle w:val="6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④可行DNA及RNA同步检测，且覆盖常见病原及相关耐药基因。</w:t>
            </w:r>
          </w:p>
        </w:tc>
      </w:tr>
    </w:tbl>
    <w:p w14:paraId="26E714A9">
      <w:pPr>
        <w:spacing w:line="360" w:lineRule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说明：</w:t>
      </w:r>
    </w:p>
    <w:p w14:paraId="0A10585C">
      <w:pPr>
        <w:spacing w:line="360" w:lineRule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1、报告时间从供应商收到标本的时间开始算起到出报告时间。</w:t>
      </w:r>
    </w:p>
    <w:p w14:paraId="6F82C253"/>
    <w:p w14:paraId="35D6B961"/>
    <w:p w14:paraId="4C00BFB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97F8C"/>
    <w:rsid w:val="34200524"/>
    <w:rsid w:val="708A14C8"/>
    <w:rsid w:val="78A5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5040</Words>
  <Characters>5517</Characters>
  <Lines>0</Lines>
  <Paragraphs>0</Paragraphs>
  <TotalTime>296</TotalTime>
  <ScaleCrop>false</ScaleCrop>
  <LinksUpToDate>false</LinksUpToDate>
  <CharactersWithSpaces>5539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2025-12-04T06:23:00Z</dcterms:created>
  <dc:creator>SY1983</dc:creator>
  <cp:lastModifiedBy>陈永秀</cp:lastModifiedBy>
  <dcterms:modified xsi:type="dcterms:W3CDTF">2025-12-05T08:07:54Z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A917DB274CF24A2F8A5AC065E16D49FB_13</vt:lpwstr>
  </property>
  <property fmtid="{D5CDD505-2E9C-101B-9397-08002B2CF9AE}" pid="4" name="KSOTemplateDocerSaveRecord">
    <vt:lpwstr>eyJoZGlkIjoiMGQwZjNhZjI0MTEwNDAxMmI2ODI4YThjZGQ0NjZhNTciLCJ1c2VySWQiOiIxNzI5NDY5MTQ3In0=</vt:lpwstr>
  </property>
</Properties>
</file>