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543AD">
      <w:pPr>
        <w:pStyle w:val="2"/>
        <w:spacing w:after="0" w:line="360" w:lineRule="auto"/>
        <w:jc w:val="center"/>
        <w:rPr>
          <w:rFonts w:hint="eastAsia"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福建省肿瘤医院调研公告</w:t>
      </w:r>
    </w:p>
    <w:p w14:paraId="1F1233CB">
      <w:pPr>
        <w:widowControl/>
        <w:shd w:val="clear" w:color="auto" w:fill="FFFFFF"/>
        <w:adjustRightInd w:val="0"/>
        <w:snapToGrid w:val="0"/>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1DB9BBD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859B476">
            <w:pPr>
              <w:pStyle w:val="8"/>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6CD1CF">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6E105C1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968893C">
            <w:pPr>
              <w:widowControl/>
              <w:spacing w:after="0"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A65CA58">
            <w:pPr>
              <w:widowControl/>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项目名称：肿瘤防治综合大楼</w:t>
            </w:r>
            <w:r>
              <w:rPr>
                <w:rFonts w:hint="eastAsia" w:ascii="仿宋_GB2312" w:hAnsi="仿宋_GB2312" w:eastAsia="仿宋_GB2312" w:cs="仿宋_GB2312"/>
                <w:color w:val="000000"/>
                <w:kern w:val="0"/>
                <w:sz w:val="32"/>
                <w:szCs w:val="32"/>
                <w:lang w:val="en-US" w:eastAsia="zh-CN"/>
              </w:rPr>
              <w:t>日间输液呼叫系统</w:t>
            </w:r>
            <w:r>
              <w:rPr>
                <w:rFonts w:hint="eastAsia" w:ascii="仿宋_GB2312" w:hAnsi="仿宋_GB2312" w:eastAsia="仿宋_GB2312" w:cs="仿宋_GB2312"/>
                <w:color w:val="000000"/>
                <w:kern w:val="0"/>
                <w:sz w:val="32"/>
                <w:szCs w:val="32"/>
              </w:rPr>
              <w:t xml:space="preserve"> </w:t>
            </w:r>
          </w:p>
        </w:tc>
      </w:tr>
      <w:tr w14:paraId="708BF03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4A91109">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FF285C">
            <w:pPr>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2025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12</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lang w:val="en-US" w:eastAsia="zh-CN"/>
              </w:rPr>
              <w:t>3</w:t>
            </w:r>
            <w:bookmarkStart w:id="0" w:name="_GoBack"/>
            <w:bookmarkEnd w:id="0"/>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lang w:val="en-US" w:eastAsia="zh-CN"/>
              </w:rPr>
              <w:t>12</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9</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14:paraId="2BBC4410">
            <w:pPr>
              <w:widowControl/>
              <w:spacing w:after="0" w:line="360" w:lineRule="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12</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日 9:00</w:t>
            </w:r>
          </w:p>
        </w:tc>
      </w:tr>
      <w:tr w14:paraId="6E320C8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38AE54A">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28B1F06">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14:paraId="6B80DC5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117B811">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5FD24FD">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14:paraId="34B16E9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9910A88">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C4DEE07">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4C06BAC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5EC6DDA">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A3EF340">
            <w:pPr>
              <w:widowControl/>
              <w:shd w:val="clear" w:color="auto" w:fill="FFFFFF"/>
              <w:adjustRightInd w:val="0"/>
              <w:snapToGrid w:val="0"/>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4B13F5FF">
      <w:pPr>
        <w:widowControl/>
        <w:shd w:val="clear" w:color="auto" w:fill="FFFFFF"/>
        <w:spacing w:after="0"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57D11359">
      <w:pPr>
        <w:widowControl/>
        <w:shd w:val="clear" w:color="auto" w:fill="FFFFFF"/>
        <w:spacing w:after="0" w:line="360" w:lineRule="auto"/>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0AE023C3">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14:paraId="53C8AEEE">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14:paraId="54EBB80D">
      <w:pPr>
        <w:widowControl/>
        <w:shd w:val="clear" w:color="auto" w:fill="FFFFFF"/>
        <w:spacing w:after="0" w:line="360" w:lineRule="auto"/>
        <w:rPr>
          <w:rFonts w:hint="default" w:ascii="仿宋_GB2312" w:hAnsi="仿宋_GB2312" w:eastAsia="仿宋_GB2312" w:cs="仿宋_GB2312"/>
          <w:bCs/>
          <w:color w:val="000000"/>
          <w:kern w:val="0"/>
          <w:sz w:val="32"/>
          <w:szCs w:val="32"/>
          <w:shd w:val="clear" w:color="auto" w:fill="FFFFFF"/>
          <w:lang w:val="en-US" w:eastAsia="zh-CN"/>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郑</w:t>
      </w:r>
      <w:r>
        <w:rPr>
          <w:rFonts w:hint="eastAsia" w:ascii="仿宋_GB2312" w:hAnsi="仿宋_GB2312" w:eastAsia="仿宋_GB2312" w:cs="仿宋_GB2312"/>
          <w:bCs/>
          <w:color w:val="000000"/>
          <w:kern w:val="0"/>
          <w:sz w:val="32"/>
          <w:szCs w:val="32"/>
          <w:shd w:val="clear" w:color="auto" w:fill="FFFFFF"/>
        </w:rPr>
        <w:t>工</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lang w:val="en-US" w:eastAsia="zh-CN"/>
        </w:rPr>
        <w:t>钱工、刘工</w:t>
      </w:r>
    </w:p>
    <w:p w14:paraId="7200B186">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14:paraId="1FA7439D">
      <w:pPr>
        <w:widowControl/>
        <w:shd w:val="clear" w:color="auto" w:fill="FFFFFF"/>
        <w:adjustRightInd w:val="0"/>
        <w:snapToGrid w:val="0"/>
        <w:spacing w:after="0" w:line="360" w:lineRule="auto"/>
        <w:ind w:firstLine="420"/>
        <w:jc w:val="center"/>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6ED9A118">
      <w:pPr>
        <w:widowControl/>
        <w:shd w:val="clear" w:color="auto" w:fill="FFFFFF"/>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9"/>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6662"/>
      </w:tblGrid>
      <w:tr w14:paraId="475CD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exact"/>
        </w:trPr>
        <w:tc>
          <w:tcPr>
            <w:tcW w:w="2697" w:type="dxa"/>
            <w:vAlign w:val="center"/>
          </w:tcPr>
          <w:p w14:paraId="2E06055D">
            <w:pPr>
              <w:widowControl/>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6662" w:type="dxa"/>
            <w:vAlign w:val="center"/>
          </w:tcPr>
          <w:p w14:paraId="38088D23">
            <w:pPr>
              <w:widowControl/>
              <w:spacing w:after="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p w14:paraId="3B1B5513">
            <w:pPr>
              <w:widowControl/>
              <w:spacing w:after="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p w14:paraId="229BA02E">
            <w:pPr>
              <w:widowControl/>
              <w:spacing w:after="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14:paraId="6E396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exact"/>
        </w:trPr>
        <w:tc>
          <w:tcPr>
            <w:tcW w:w="2697" w:type="dxa"/>
            <w:vAlign w:val="center"/>
          </w:tcPr>
          <w:p w14:paraId="50797CE7">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6662" w:type="dxa"/>
            <w:vAlign w:val="center"/>
          </w:tcPr>
          <w:p w14:paraId="4356A65F">
            <w:pPr>
              <w:pStyle w:val="17"/>
              <w:numPr>
                <w:ilvl w:val="0"/>
                <w:numId w:val="0"/>
              </w:numPr>
              <w:spacing w:line="360" w:lineRule="auto"/>
              <w:ind w:leftChars="0"/>
              <w:rPr>
                <w:rFonts w:hint="default" w:ascii="宋体" w:hAnsi="宋体"/>
                <w:sz w:val="24"/>
                <w:szCs w:val="24"/>
                <w:lang w:val="en-US" w:eastAsia="zh-CN"/>
              </w:rPr>
            </w:pPr>
            <w:r>
              <w:rPr>
                <w:rFonts w:hint="eastAsia" w:ascii="仿宋_GB2312" w:hAnsi="仿宋_GB2312" w:eastAsia="仿宋_GB2312" w:cs="仿宋_GB2312"/>
                <w:color w:val="000000"/>
                <w:kern w:val="0"/>
                <w:sz w:val="32"/>
                <w:szCs w:val="32"/>
              </w:rPr>
              <w:t>肿瘤防治综合大楼</w:t>
            </w:r>
            <w:r>
              <w:rPr>
                <w:rFonts w:hint="eastAsia" w:ascii="仿宋_GB2312" w:hAnsi="仿宋_GB2312" w:eastAsia="仿宋_GB2312" w:cs="仿宋_GB2312"/>
                <w:color w:val="000000"/>
                <w:kern w:val="0"/>
                <w:sz w:val="32"/>
                <w:szCs w:val="32"/>
                <w:lang w:val="en-US" w:eastAsia="zh-CN"/>
              </w:rPr>
              <w:t>日间输液呼叫系统</w:t>
            </w:r>
          </w:p>
        </w:tc>
      </w:tr>
    </w:tbl>
    <w:p w14:paraId="2779AD4C">
      <w:pPr>
        <w:keepNext/>
        <w:widowControl/>
        <w:shd w:val="clear" w:color="auto" w:fill="FFFFFF"/>
        <w:autoSpaceDE w:val="0"/>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14:paraId="01FA0B4A">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1、合同包（一）</w:t>
      </w:r>
    </w:p>
    <w:p w14:paraId="740A2A92">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为优化就诊流程、保障患者安全、提升管理效率，构建一个高效、智能的输液服务环境，现征集</w:t>
      </w:r>
      <w:r>
        <w:rPr>
          <w:rFonts w:hint="eastAsia" w:ascii="仿宋_GB2312" w:hAnsi="仿宋_GB2312" w:eastAsia="仿宋_GB2312" w:cs="仿宋_GB2312"/>
          <w:color w:val="000000"/>
          <w:kern w:val="0"/>
          <w:sz w:val="32"/>
          <w:szCs w:val="32"/>
        </w:rPr>
        <w:t>福建省肿瘤医院</w:t>
      </w:r>
      <w:r>
        <w:rPr>
          <w:rFonts w:hint="eastAsia" w:ascii="仿宋_GB2312" w:hAnsi="仿宋_GB2312" w:eastAsia="仿宋_GB2312" w:cs="仿宋_GB2312"/>
          <w:color w:val="000000"/>
          <w:kern w:val="0"/>
          <w:sz w:val="32"/>
          <w:szCs w:val="32"/>
          <w:lang w:val="en-US" w:eastAsia="zh-CN"/>
        </w:rPr>
        <w:t>肿瘤防治大楼3至4层日间病房排队叫号、输液监管系统建设方案。（双层面积共2072平方米，共设置156张输液床）。</w:t>
      </w:r>
    </w:p>
    <w:tbl>
      <w:tblPr>
        <w:tblStyle w:val="9"/>
        <w:tblW w:w="942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985"/>
        <w:gridCol w:w="6544"/>
      </w:tblGrid>
      <w:tr w14:paraId="3396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91" w:type="dxa"/>
            <w:vAlign w:val="center"/>
          </w:tcPr>
          <w:p w14:paraId="708FBEB7">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985" w:type="dxa"/>
            <w:vAlign w:val="center"/>
          </w:tcPr>
          <w:p w14:paraId="55947276">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6544" w:type="dxa"/>
            <w:vAlign w:val="center"/>
          </w:tcPr>
          <w:p w14:paraId="3AF7ECB6">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技术参数要求</w:t>
            </w:r>
          </w:p>
          <w:p w14:paraId="40A189C4">
            <w:pPr>
              <w:spacing w:after="0"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r>
      <w:tr w14:paraId="1EE6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exact"/>
        </w:trPr>
        <w:tc>
          <w:tcPr>
            <w:tcW w:w="891" w:type="dxa"/>
            <w:vAlign w:val="center"/>
          </w:tcPr>
          <w:p w14:paraId="58BBA6BC">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85" w:type="dxa"/>
            <w:vAlign w:val="center"/>
          </w:tcPr>
          <w:p w14:paraId="31F850EA">
            <w:pPr>
              <w:spacing w:after="0" w:line="360" w:lineRule="auto"/>
              <w:rPr>
                <w:rFonts w:hint="eastAsia" w:ascii="仿宋_GB2312" w:hAnsi="仿宋_GB2312" w:eastAsia="仿宋_GB2312" w:cs="仿宋_GB2312"/>
                <w:sz w:val="28"/>
                <w:szCs w:val="28"/>
              </w:rPr>
            </w:pPr>
            <w:r>
              <w:rPr>
                <w:rFonts w:hint="eastAsia" w:ascii="宋体" w:hAnsi="宋体"/>
                <w:sz w:val="24"/>
                <w:szCs w:val="24"/>
              </w:rPr>
              <w:t>排队叫号系统</w:t>
            </w:r>
          </w:p>
        </w:tc>
        <w:tc>
          <w:tcPr>
            <w:tcW w:w="6544" w:type="dxa"/>
            <w:vAlign w:val="center"/>
          </w:tcPr>
          <w:p w14:paraId="00C574E4">
            <w:pPr>
              <w:pStyle w:val="17"/>
              <w:numPr>
                <w:ilvl w:val="0"/>
                <w:numId w:val="0"/>
              </w:numPr>
              <w:spacing w:line="360" w:lineRule="auto"/>
              <w:ind w:leftChars="0"/>
              <w:rPr>
                <w:rFonts w:hint="eastAsia" w:ascii="宋体" w:hAnsi="宋体"/>
                <w:sz w:val="24"/>
                <w:szCs w:val="24"/>
              </w:rPr>
            </w:pPr>
            <w:r>
              <w:rPr>
                <w:rFonts w:hint="eastAsia" w:ascii="宋体" w:hAnsi="宋体"/>
                <w:sz w:val="24"/>
                <w:szCs w:val="24"/>
              </w:rPr>
              <w:t>有序引导患者就诊，减少拥挤。与医院HI</w:t>
            </w:r>
            <w:r>
              <w:rPr>
                <w:rFonts w:hint="eastAsia" w:ascii="宋体" w:hAnsi="宋体"/>
                <w:sz w:val="24"/>
                <w:szCs w:val="24"/>
                <w:lang w:val="en-US" w:eastAsia="zh-CN"/>
              </w:rPr>
              <w:t>S</w:t>
            </w:r>
            <w:r>
              <w:rPr>
                <w:rFonts w:hint="eastAsia" w:ascii="宋体" w:hAnsi="宋体"/>
                <w:sz w:val="24"/>
                <w:szCs w:val="24"/>
              </w:rPr>
              <w:t>信息系统</w:t>
            </w:r>
            <w:r>
              <w:rPr>
                <w:rFonts w:hint="eastAsia" w:ascii="宋体" w:hAnsi="宋体"/>
                <w:sz w:val="24"/>
                <w:szCs w:val="24"/>
                <w:lang w:val="en-US" w:eastAsia="zh-CN"/>
              </w:rPr>
              <w:t>等相关信息系统</w:t>
            </w:r>
            <w:r>
              <w:rPr>
                <w:rFonts w:hint="eastAsia" w:ascii="宋体" w:hAnsi="宋体"/>
                <w:sz w:val="24"/>
                <w:szCs w:val="24"/>
              </w:rPr>
              <w:t>对接，实现患者自助签到、智能分诊、语音及屏幕显示叫号等功能。系统可设置优先级规则（如老年人优先），并允许护士站进行灵活调度（如复诊、过号处理）。并考虑未来功能扩展的可能性</w:t>
            </w:r>
            <w:r>
              <w:rPr>
                <w:rFonts w:hint="eastAsia" w:ascii="宋体" w:hAnsi="宋体"/>
                <w:sz w:val="24"/>
                <w:szCs w:val="24"/>
                <w:lang w:eastAsia="zh-CN"/>
              </w:rPr>
              <w:t>。</w:t>
            </w:r>
          </w:p>
        </w:tc>
      </w:tr>
      <w:tr w14:paraId="4D75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exact"/>
        </w:trPr>
        <w:tc>
          <w:tcPr>
            <w:tcW w:w="891" w:type="dxa"/>
            <w:vAlign w:val="center"/>
          </w:tcPr>
          <w:p w14:paraId="339E10F0">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85" w:type="dxa"/>
            <w:vAlign w:val="center"/>
          </w:tcPr>
          <w:p w14:paraId="51FC98C9">
            <w:pPr>
              <w:spacing w:after="0" w:line="360" w:lineRule="auto"/>
              <w:rPr>
                <w:rFonts w:hint="eastAsia" w:ascii="仿宋_GB2312" w:hAnsi="仿宋_GB2312" w:eastAsia="仿宋_GB2312" w:cs="仿宋_GB2312"/>
                <w:sz w:val="28"/>
                <w:szCs w:val="28"/>
              </w:rPr>
            </w:pPr>
            <w:r>
              <w:rPr>
                <w:rFonts w:hint="eastAsia" w:ascii="宋体" w:hAnsi="宋体"/>
                <w:sz w:val="24"/>
                <w:szCs w:val="24"/>
              </w:rPr>
              <w:t>输液监控系统​</w:t>
            </w:r>
          </w:p>
        </w:tc>
        <w:tc>
          <w:tcPr>
            <w:tcW w:w="6544" w:type="dxa"/>
            <w:vAlign w:val="center"/>
          </w:tcPr>
          <w:p w14:paraId="6B3892A5">
            <w:pPr>
              <w:pStyle w:val="17"/>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用于</w:t>
            </w:r>
            <w:r>
              <w:rPr>
                <w:rFonts w:hint="eastAsia" w:ascii="宋体" w:hAnsi="宋体"/>
                <w:sz w:val="24"/>
                <w:szCs w:val="24"/>
              </w:rPr>
              <w:t>输液过程的安全监控。与医院HIS信息系统等相关信息系统对接，利用传感器技术实时监测输液滴速、液面高度，在出现异常时自动报警，实现医护人员的远程</w:t>
            </w:r>
            <w:r>
              <w:rPr>
                <w:rFonts w:hint="eastAsia" w:ascii="宋体" w:hAnsi="宋体"/>
                <w:sz w:val="24"/>
                <w:szCs w:val="24"/>
                <w:lang w:val="en-US" w:eastAsia="zh-CN"/>
              </w:rPr>
              <w:t>集中</w:t>
            </w:r>
            <w:r>
              <w:rPr>
                <w:rFonts w:hint="eastAsia" w:ascii="宋体" w:hAnsi="宋体"/>
                <w:sz w:val="24"/>
                <w:szCs w:val="24"/>
              </w:rPr>
              <w:t>监控</w:t>
            </w:r>
            <w:r>
              <w:rPr>
                <w:rFonts w:hint="eastAsia" w:ascii="宋体" w:hAnsi="宋体"/>
                <w:sz w:val="24"/>
                <w:szCs w:val="24"/>
                <w:lang w:eastAsia="zh-CN"/>
              </w:rPr>
              <w:t>，</w:t>
            </w:r>
            <w:r>
              <w:rPr>
                <w:rFonts w:hint="eastAsia" w:ascii="宋体" w:hAnsi="宋体"/>
                <w:sz w:val="24"/>
                <w:szCs w:val="24"/>
              </w:rPr>
              <w:t>提升患者舒适度。并考虑未来功能扩展的可能性</w:t>
            </w:r>
            <w:r>
              <w:rPr>
                <w:rFonts w:hint="eastAsia" w:ascii="宋体" w:hAnsi="宋体"/>
                <w:sz w:val="24"/>
                <w:szCs w:val="24"/>
                <w:lang w:eastAsia="zh-CN"/>
              </w:rPr>
              <w:t>。</w:t>
            </w:r>
          </w:p>
        </w:tc>
      </w:tr>
    </w:tbl>
    <w:p w14:paraId="08EA181A">
      <w:pPr>
        <w:pStyle w:val="12"/>
        <w:numPr>
          <w:ilvl w:val="0"/>
          <w:numId w:val="1"/>
        </w:numPr>
        <w:spacing w:after="0" w:line="360" w:lineRule="auto"/>
        <w:rPr>
          <w:rFonts w:hint="eastAsia" w:ascii="仿宋_GB2312" w:hAnsi="仿宋_GB2312" w:cs="仿宋_GB2312"/>
          <w:b/>
          <w:bCs/>
          <w:sz w:val="32"/>
          <w:szCs w:val="32"/>
        </w:rPr>
      </w:pPr>
      <w:r>
        <w:rPr>
          <w:rFonts w:hint="eastAsia" w:ascii="仿宋_GB2312" w:hAnsi="仿宋_GB2312" w:cs="仿宋_GB2312"/>
          <w:b/>
          <w:bCs/>
          <w:sz w:val="32"/>
          <w:szCs w:val="32"/>
        </w:rPr>
        <w:t>调研说明</w:t>
      </w:r>
    </w:p>
    <w:p w14:paraId="17AB63BB">
      <w:pPr>
        <w:shd w:val="solid" w:color="FFFFFF" w:fill="auto"/>
        <w:autoSpaceDN w:val="0"/>
        <w:spacing w:after="0" w:line="360" w:lineRule="auto"/>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14:paraId="251DBEF3">
      <w:pPr>
        <w:widowControl/>
        <w:numPr>
          <w:ilvl w:val="0"/>
          <w:numId w:val="2"/>
        </w:numPr>
        <w:spacing w:after="0" w:line="360" w:lineRule="auto"/>
        <w:ind w:firstLine="720" w:firstLineChars="200"/>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提供设备彩页、相关三证等）</w:t>
      </w:r>
      <w:r>
        <w:rPr>
          <w:rFonts w:hint="eastAsia" w:ascii="仿宋_GB2312" w:hAnsi="仿宋_GB2312" w:eastAsia="仿宋_GB2312" w:cs="仿宋_GB2312"/>
          <w:color w:val="000000"/>
          <w:kern w:val="0"/>
          <w:sz w:val="36"/>
          <w:szCs w:val="36"/>
        </w:rPr>
        <w:t>。</w:t>
      </w:r>
    </w:p>
    <w:p w14:paraId="2214D31B">
      <w:pPr>
        <w:widowControl/>
        <w:shd w:val="clear" w:color="auto" w:fill="FFFFFF"/>
        <w:spacing w:after="0"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76FB5235">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lang w:val="en-US" w:eastAsia="zh-CN"/>
        </w:rPr>
        <w:t>3</w:t>
      </w:r>
      <w:r>
        <w:rPr>
          <w:rFonts w:hint="eastAsia" w:ascii="仿宋_GB2312" w:hAnsi="仿宋_GB2312" w:cs="仿宋_GB2312"/>
          <w:color w:val="000000"/>
          <w:spacing w:val="-8"/>
          <w:kern w:val="0"/>
          <w:sz w:val="32"/>
          <w:szCs w:val="32"/>
          <w:shd w:val="clear" w:color="auto" w:fill="FFFFFF"/>
        </w:rPr>
        <w:t>、本调研会的报价仅做为本项目公开招标的预算限价；不做参与投标的限制条件；</w:t>
      </w:r>
    </w:p>
    <w:p w14:paraId="228DAEB8">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lang w:val="en-US" w:eastAsia="zh-CN"/>
        </w:rPr>
        <w:t>4</w:t>
      </w:r>
      <w:r>
        <w:rPr>
          <w:rFonts w:hint="eastAsia" w:ascii="仿宋_GB2312" w:hAnsi="仿宋_GB2312" w:cs="仿宋_GB2312"/>
          <w:color w:val="000000"/>
          <w:spacing w:val="-8"/>
          <w:kern w:val="0"/>
          <w:sz w:val="32"/>
          <w:szCs w:val="32"/>
          <w:shd w:val="clear" w:color="auto" w:fill="FFFFFF"/>
        </w:rPr>
        <w:t>、上述各参数将做为本项目招标的主要参数，不代表本项目公开招标的最终参数；</w:t>
      </w:r>
    </w:p>
    <w:p w14:paraId="786D744D">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lang w:val="en-US" w:eastAsia="zh-CN"/>
        </w:rPr>
        <w:t>5</w:t>
      </w:r>
      <w:r>
        <w:rPr>
          <w:rFonts w:hint="eastAsia" w:ascii="仿宋_GB2312" w:hAnsi="仿宋_GB2312" w:cs="仿宋_GB2312"/>
          <w:color w:val="000000"/>
          <w:spacing w:val="-8"/>
          <w:kern w:val="0"/>
          <w:sz w:val="32"/>
          <w:szCs w:val="32"/>
          <w:shd w:val="clear" w:color="auto" w:fill="FFFFFF"/>
        </w:rPr>
        <w:t>、参加调研会的公司应准备PPT材料（含方案介绍、服务及集成能力、应用案例、报价等）、技术参数等材料，每公司讲解时间30分钟（含答疑10分钟）；同时上述材料须交予院方留档（发送邮件到wlb@fjzlhospital.com，并提供U盘留档）。</w:t>
      </w:r>
    </w:p>
    <w:p w14:paraId="6CBBDF97">
      <w:pPr>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br w:type="page"/>
      </w:r>
    </w:p>
    <w:p w14:paraId="173EEA2C">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p>
    <w:p w14:paraId="1A13B7B2">
      <w:pPr>
        <w:shd w:val="solid" w:color="FFFFFF" w:fill="auto"/>
        <w:autoSpaceDN w:val="0"/>
        <w:spacing w:after="0" w:line="360" w:lineRule="auto"/>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017AD5C0">
      <w:pPr>
        <w:shd w:val="solid" w:color="FFFFFF" w:fill="auto"/>
        <w:autoSpaceDN w:val="0"/>
        <w:spacing w:after="0"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822"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579"/>
        <w:gridCol w:w="1560"/>
        <w:gridCol w:w="3543"/>
      </w:tblGrid>
      <w:tr w14:paraId="16D1BD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6066CF0F">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3226803">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9FD202B">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EC7ECB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3D2987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83E531F">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9E179D4">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453ADD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940E40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2C3223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09222450">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289F66D">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EA43C78">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C488E9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282359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46EB7526">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45CB13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8CC0279">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5BCF573">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5CB957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7395D8C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5767CE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33675B7">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63FB52E">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7D1256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DB0532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5E19A8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BEF7F5A">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3EC4F1D">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bl>
    <w:p w14:paraId="4228AEAE">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14:paraId="7D629F54">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4B874C9B">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2092B026">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367C737A">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5F66E8B5">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14:paraId="09FA5C59">
      <w:pPr>
        <w:pStyle w:val="12"/>
        <w:spacing w:after="0" w:line="360" w:lineRule="auto"/>
        <w:rPr>
          <w:rFonts w:hint="eastAsia" w:ascii="仿宋_GB2312" w:hAnsi="仿宋_GB2312" w:cs="仿宋_GB2312"/>
          <w:bCs/>
          <w:sz w:val="32"/>
          <w:szCs w:val="32"/>
          <w:shd w:val="clear" w:color="auto" w:fill="FFFFFF"/>
        </w:rPr>
      </w:pPr>
    </w:p>
    <w:p w14:paraId="64B567B8">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14:paraId="1E58F030">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年  月  日</w:t>
      </w:r>
    </w:p>
    <w:sectPr>
      <w:footerReference r:id="rId5" w:type="default"/>
      <w:pgSz w:w="12240" w:h="15840"/>
      <w:pgMar w:top="1417" w:right="1587" w:bottom="1417" w:left="1587" w:header="720" w:footer="720" w:gutter="0"/>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236FE">
    <w:pPr>
      <w:pStyle w:val="6"/>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290195"/>
              <wp:effectExtent l="0" t="0" r="0" b="0"/>
              <wp:wrapNone/>
              <wp:docPr id="177008165" name="Quad Arrow 1025"/>
              <wp:cNvGraphicFramePr/>
              <a:graphic xmlns:a="http://schemas.openxmlformats.org/drawingml/2006/main">
                <a:graphicData uri="http://schemas.microsoft.com/office/word/2010/wordprocessingShape">
                  <wps:wsp>
                    <wps:cNvSpPr>
                      <a:spLocks noChangeArrowheads="1"/>
                    </wps:cNvSpPr>
                    <wps:spPr bwMode="auto">
                      <a:xfrm>
                        <a:off x="0" y="0"/>
                        <a:ext cx="67945" cy="290195"/>
                      </a:xfrm>
                      <a:prstGeom prst="rect">
                        <a:avLst/>
                      </a:prstGeom>
                      <a:noFill/>
                      <a:ln>
                        <a:noFill/>
                      </a:ln>
                    </wps:spPr>
                    <wps:txbx>
                      <w:txbxContent>
                        <w:p w14:paraId="29F9B9B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Quad Arrow 1025" o:spid="_x0000_s1026" o:spt="1" style="position:absolute;left:0pt;margin-top:0pt;height:22.85pt;width:5.35pt;mso-position-horizontal:center;mso-position-horizontal-relative:margin;mso-wrap-style:none;z-index:251659264;mso-width-relative:page;mso-height-relative:page;" filled="f" stroked="f" coordsize="21600,21600" o:gfxdata="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35Ou0gAAAAMBAAAPAAAAAAAAAAEAIAAAACIAAABkcnMvZG93bnJldi54&#10;bWxQSwECFAAUAAAACACHTuJAYjTDLQACAAADBAAADgAAAAAAAAABACAAAAAhAQAAZHJzL2Uyb0Rv&#10;Yy54bWxQSwUGAAAAAAYABgBZAQAAkwUAAAAA&#10;">
              <v:fill on="f" focussize="0,0"/>
              <v:stroke on="f"/>
              <v:imagedata o:title=""/>
              <o:lock v:ext="edit" aspectratio="f"/>
              <v:textbox inset="0mm,0mm,0mm,0mm" style="mso-fit-shape-to-text:t;">
                <w:txbxContent>
                  <w:p w14:paraId="29F9B9B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abstractNum w:abstractNumId="1">
    <w:nsid w:val="67B4397F"/>
    <w:multiLevelType w:val="singleLevel"/>
    <w:tmpl w:val="67B4397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wOWNhMWIwMTM5Y2VhMTQwZDE5YzA3MTI0ODg5N2EifQ=="/>
  </w:docVars>
  <w:rsids>
    <w:rsidRoot w:val="009D31D1"/>
    <w:rsid w:val="00001A32"/>
    <w:rsid w:val="00054CC3"/>
    <w:rsid w:val="00087D33"/>
    <w:rsid w:val="000A5653"/>
    <w:rsid w:val="001D0867"/>
    <w:rsid w:val="003433FE"/>
    <w:rsid w:val="003442DA"/>
    <w:rsid w:val="003A554C"/>
    <w:rsid w:val="00450037"/>
    <w:rsid w:val="004A3B31"/>
    <w:rsid w:val="005300CF"/>
    <w:rsid w:val="00550908"/>
    <w:rsid w:val="006139F1"/>
    <w:rsid w:val="006C1857"/>
    <w:rsid w:val="007116D3"/>
    <w:rsid w:val="007214F1"/>
    <w:rsid w:val="007D1B6B"/>
    <w:rsid w:val="00831976"/>
    <w:rsid w:val="008A208A"/>
    <w:rsid w:val="00963F9B"/>
    <w:rsid w:val="00982438"/>
    <w:rsid w:val="009D31D1"/>
    <w:rsid w:val="00B379CC"/>
    <w:rsid w:val="00D533EE"/>
    <w:rsid w:val="00DB1BEC"/>
    <w:rsid w:val="00E96774"/>
    <w:rsid w:val="00F124E4"/>
    <w:rsid w:val="00F569F8"/>
    <w:rsid w:val="1A746473"/>
    <w:rsid w:val="292E45D1"/>
    <w:rsid w:val="2E741B56"/>
    <w:rsid w:val="356A1A62"/>
    <w:rsid w:val="38704532"/>
    <w:rsid w:val="3DDF46A2"/>
    <w:rsid w:val="49AA5227"/>
    <w:rsid w:val="50692C3E"/>
    <w:rsid w:val="5838449D"/>
    <w:rsid w:val="634C56B2"/>
    <w:rsid w:val="68C3086F"/>
    <w:rsid w:val="6C75281B"/>
    <w:rsid w:val="7D9B3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tabs>
        <w:tab w:val="center" w:pos="4153"/>
        <w:tab w:val="right" w:pos="8306"/>
      </w:tabs>
      <w:snapToGrid w:val="0"/>
      <w:spacing w:line="240" w:lineRule="auto"/>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1">
    <w:name w:val="Strong"/>
    <w:qFormat/>
    <w:uiPriority w:val="0"/>
    <w:rPr>
      <w:b/>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页眉 字符"/>
    <w:link w:val="7"/>
    <w:qFormat/>
    <w:uiPriority w:val="0"/>
    <w:rPr>
      <w:rFonts w:ascii="Calibri" w:hAnsi="Calibri" w:cs="黑体"/>
      <w:kern w:val="2"/>
      <w:sz w:val="18"/>
      <w:szCs w:val="18"/>
    </w:rPr>
  </w:style>
  <w:style w:type="paragraph" w:styleId="17">
    <w:name w:val="List Paragraph"/>
    <w:basedOn w:val="1"/>
    <w:qFormat/>
    <w:uiPriority w:val="34"/>
    <w:pPr>
      <w:spacing w:after="0" w:line="240" w:lineRule="auto"/>
      <w:ind w:left="720"/>
      <w:contextualSpacing/>
    </w:pPr>
    <w:rPr>
      <w:rFonts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1053</Words>
  <Characters>1159</Characters>
  <Lines>33</Lines>
  <Paragraphs>9</Paragraphs>
  <TotalTime>1</TotalTime>
  <ScaleCrop>false</ScaleCrop>
  <LinksUpToDate>false</LinksUpToDate>
  <CharactersWithSpaces>1287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2025-08-27T12:58:00Z</dcterms:created>
  <dc:creator>Admin</dc:creator>
  <cp:lastModifiedBy>网络办金</cp:lastModifiedBy>
  <cp:lastPrinted>2025-12-02T06:15:00Z</cp:lastPrinted>
  <dcterms:modified xsi:type="dcterms:W3CDTF">2025-12-03T00:13:03Z</dcterms:modified>
  <dc:title>设备科：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E78FB29541B44C85A3D0CB5D92DEAC95_13</vt:lpwstr>
  </property>
  <property fmtid="{D5CDD505-2E9C-101B-9397-08002B2CF9AE}" pid="4" name="KSOTemplateDocerSaveRecord">
    <vt:lpwstr>eyJoZGlkIjoiMzcyYzQ4MzExOWIxM2ZmZWE3MDIzNjczNzVlZjFmOWYiLCJ1c2VySWQiOiIxNzAwODQwNTc2In0=</vt:lpwstr>
  </property>
</Properties>
</file>