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医院网络交换设备</w:t>
            </w:r>
            <w:r>
              <w:rPr>
                <w:rFonts w:hint="eastAsia" w:ascii="仿宋_GB2312" w:hAnsi="仿宋_GB2312" w:eastAsia="仿宋_GB2312" w:cs="仿宋_GB2312"/>
                <w:color w:val="000000"/>
                <w:kern w:val="0"/>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24</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01</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bookmarkStart w:id="0" w:name="_GoBack"/>
      <w:bookmarkEnd w:id="0"/>
    </w:p>
    <w:p>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 xml:space="preserve"> 工</w:t>
      </w:r>
    </w:p>
    <w:p>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after="0"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1"/>
        <w:gridCol w:w="3664"/>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2211" w:type="dxa"/>
            <w:vAlign w:val="center"/>
          </w:tcPr>
          <w:p>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664" w:type="dxa"/>
            <w:vAlign w:val="center"/>
          </w:tcPr>
          <w:p>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exact"/>
        </w:trPr>
        <w:tc>
          <w:tcPr>
            <w:tcW w:w="2211" w:type="dxa"/>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3664" w:type="dxa"/>
            <w:vAlign w:val="center"/>
          </w:tcPr>
          <w:p>
            <w:pPr>
              <w:spacing w:after="0"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医院网络交换设备</w:t>
            </w:r>
          </w:p>
        </w:tc>
        <w:tc>
          <w:tcPr>
            <w:tcW w:w="1590" w:type="dxa"/>
            <w:vAlign w:val="center"/>
          </w:tcPr>
          <w:p>
            <w:pPr>
              <w:autoSpaceDN w:val="0"/>
              <w:spacing w:after="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1批</w:t>
            </w:r>
          </w:p>
        </w:tc>
        <w:tc>
          <w:tcPr>
            <w:tcW w:w="1894" w:type="dxa"/>
            <w:vAlign w:val="center"/>
          </w:tcPr>
          <w:p>
            <w:pPr>
              <w:autoSpaceDN w:val="0"/>
              <w:spacing w:after="0" w:line="360" w:lineRule="auto"/>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lang w:val="en-US" w:eastAsia="zh-CN"/>
              </w:rPr>
              <w:t>175</w:t>
            </w:r>
          </w:p>
        </w:tc>
      </w:tr>
    </w:tbl>
    <w:p>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p>
    <w:p>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9"/>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985"/>
        <w:gridCol w:w="549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91" w:type="dxa"/>
            <w:vAlign w:val="center"/>
          </w:tcPr>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vAlign w:val="center"/>
          </w:tcPr>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5492" w:type="dxa"/>
            <w:vAlign w:val="center"/>
          </w:tcPr>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技术参数要求</w:t>
            </w:r>
          </w:p>
        </w:tc>
        <w:tc>
          <w:tcPr>
            <w:tcW w:w="1052" w:type="dxa"/>
            <w:vAlign w:val="center"/>
          </w:tcPr>
          <w:p>
            <w:pPr>
              <w:spacing w:after="0"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7"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光纤汇聚交换机</w:t>
            </w:r>
          </w:p>
        </w:tc>
        <w:tc>
          <w:tcPr>
            <w:tcW w:w="5492" w:type="dxa"/>
            <w:vAlign w:val="center"/>
          </w:tcPr>
          <w:p>
            <w:pPr>
              <w:pStyle w:val="17"/>
              <w:numPr>
                <w:ilvl w:val="0"/>
                <w:numId w:val="1"/>
              </w:numPr>
              <w:spacing w:line="360" w:lineRule="auto"/>
              <w:rPr>
                <w:rFonts w:hint="eastAsia" w:ascii="宋体" w:hAnsi="宋体"/>
                <w:sz w:val="24"/>
                <w:szCs w:val="24"/>
              </w:rPr>
            </w:pPr>
            <w:r>
              <w:rPr>
                <w:rFonts w:hint="eastAsia" w:ascii="宋体" w:hAnsi="宋体"/>
                <w:sz w:val="24"/>
                <w:szCs w:val="24"/>
              </w:rPr>
              <w:t>交换容量≥4.8Tbps，包转发率2000Mpps；支持并实配10G接口数≥48个，40G/100G接口数≥8个。</w:t>
            </w:r>
          </w:p>
          <w:p>
            <w:pPr>
              <w:pStyle w:val="17"/>
              <w:numPr>
                <w:ilvl w:val="0"/>
                <w:numId w:val="1"/>
              </w:numPr>
              <w:spacing w:line="360" w:lineRule="auto"/>
              <w:rPr>
                <w:rFonts w:hint="eastAsia" w:ascii="宋体" w:hAnsi="宋体"/>
                <w:sz w:val="24"/>
                <w:szCs w:val="24"/>
              </w:rPr>
            </w:pPr>
            <w:r>
              <w:rPr>
                <w:rFonts w:hint="eastAsia" w:ascii="宋体" w:hAnsi="宋体"/>
                <w:sz w:val="24"/>
                <w:szCs w:val="24"/>
              </w:rPr>
              <w:t>实配：模块化电源（≥550W）≥2个，≥1个40G多模光模块，≥1个40G单模光模块。</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支持硬件健康状态可视化。</w:t>
            </w:r>
          </w:p>
          <w:p>
            <w:pPr>
              <w:pStyle w:val="17"/>
              <w:numPr>
                <w:ilvl w:val="0"/>
                <w:numId w:val="1"/>
              </w:numPr>
              <w:spacing w:line="360" w:lineRule="auto"/>
              <w:rPr>
                <w:rFonts w:hint="eastAsia" w:ascii="宋体" w:hAnsi="宋体"/>
                <w:sz w:val="24"/>
                <w:szCs w:val="24"/>
              </w:rPr>
            </w:pPr>
            <w:r>
              <w:rPr>
                <w:rFonts w:hint="eastAsia" w:ascii="宋体" w:hAnsi="宋体"/>
                <w:sz w:val="24"/>
                <w:szCs w:val="24"/>
              </w:rPr>
              <w:t>设备支持上行端口故障隔离技术，用于监测光模块状态。</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支持VXLAN二层网桥、VXLAN三层网关，支持EVPN VXLAN。</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支持CPU保护功能。</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支持跨设备链路聚合MLAG，支持无损升级不断流。</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 Telemetry 技术。</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支持SAVI功能。</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48口接入交换机</w:t>
            </w:r>
          </w:p>
        </w:tc>
        <w:tc>
          <w:tcPr>
            <w:tcW w:w="5492" w:type="dxa"/>
            <w:vAlign w:val="center"/>
          </w:tcPr>
          <w:p>
            <w:pPr>
              <w:pStyle w:val="17"/>
              <w:numPr>
                <w:ilvl w:val="0"/>
                <w:numId w:val="2"/>
              </w:numPr>
              <w:spacing w:line="360" w:lineRule="auto"/>
              <w:rPr>
                <w:rFonts w:hint="eastAsia" w:ascii="宋体" w:hAnsi="宋体"/>
                <w:sz w:val="24"/>
                <w:szCs w:val="24"/>
              </w:rPr>
            </w:pPr>
            <w:r>
              <w:rPr>
                <w:rFonts w:hint="eastAsia" w:ascii="宋体" w:hAnsi="宋体"/>
                <w:sz w:val="24"/>
                <w:szCs w:val="24"/>
              </w:rPr>
              <w:t>交换容量≥1.3Tbps，包转发率≥560Mpps。</w:t>
            </w:r>
          </w:p>
          <w:p>
            <w:pPr>
              <w:pStyle w:val="17"/>
              <w:numPr>
                <w:ilvl w:val="0"/>
                <w:numId w:val="2"/>
              </w:numPr>
              <w:spacing w:line="360" w:lineRule="auto"/>
              <w:rPr>
                <w:rFonts w:hint="eastAsia" w:ascii="宋体" w:hAnsi="宋体"/>
                <w:sz w:val="24"/>
                <w:szCs w:val="24"/>
              </w:rPr>
            </w:pPr>
            <w:r>
              <w:rPr>
                <w:rFonts w:hint="eastAsia" w:ascii="宋体" w:hAnsi="宋体"/>
                <w:sz w:val="24"/>
                <w:szCs w:val="24"/>
              </w:rPr>
              <w:t>固化10/100/1000M以太网端口≥48，10G/1G SFP+光接口≥4。</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▲支持并实配可拔插双模块化电源，单电源功率≥70W，实现1+1冗余。</w:t>
            </w:r>
          </w:p>
          <w:p>
            <w:pPr>
              <w:pStyle w:val="17"/>
              <w:numPr>
                <w:ilvl w:val="0"/>
                <w:numId w:val="2"/>
              </w:numPr>
              <w:spacing w:line="360" w:lineRule="auto"/>
              <w:rPr>
                <w:rFonts w:hint="eastAsia" w:ascii="宋体" w:hAnsi="宋体"/>
                <w:sz w:val="24"/>
                <w:szCs w:val="24"/>
              </w:rPr>
            </w:pPr>
            <w:r>
              <w:rPr>
                <w:rFonts w:hint="eastAsia" w:ascii="宋体" w:hAnsi="宋体"/>
                <w:sz w:val="24"/>
                <w:szCs w:val="24"/>
              </w:rPr>
              <w:t>产品端口浪涌抗扰度≥10KV（即具备10KV的防雷能力）。</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支持RIP/RIPng、OSPFv2/OSPFv3等三层路由协议。</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支持SAVI功能。</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支持CPU保护功能。</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支持虚拟化功能，即可将多台物理设备虚拟化为一台逻辑设备统一管理。</w:t>
            </w:r>
          </w:p>
          <w:p>
            <w:pPr>
              <w:pStyle w:val="17"/>
              <w:numPr>
                <w:ilvl w:val="0"/>
                <w:numId w:val="2"/>
              </w:numPr>
              <w:spacing w:line="360" w:lineRule="auto"/>
              <w:rPr>
                <w:rFonts w:hint="eastAsia" w:ascii="宋体" w:hAnsi="宋体"/>
                <w:sz w:val="24"/>
                <w:szCs w:val="24"/>
              </w:rPr>
            </w:pPr>
            <w:r>
              <w:rPr>
                <w:rFonts w:hint="eastAsia" w:ascii="宋体" w:hAnsi="宋体"/>
                <w:sz w:val="24"/>
                <w:szCs w:val="24"/>
              </w:rPr>
              <w:t>可通过授权支持VxLAN、BGP EVPN。</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0"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POE交换机</w:t>
            </w:r>
          </w:p>
        </w:tc>
        <w:tc>
          <w:tcPr>
            <w:tcW w:w="5492" w:type="dxa"/>
            <w:vAlign w:val="center"/>
          </w:tcPr>
          <w:p>
            <w:pPr>
              <w:pStyle w:val="17"/>
              <w:numPr>
                <w:ilvl w:val="0"/>
                <w:numId w:val="3"/>
              </w:numPr>
              <w:spacing w:line="360" w:lineRule="auto"/>
              <w:rPr>
                <w:rFonts w:hint="eastAsia" w:ascii="宋体" w:hAnsi="宋体"/>
                <w:sz w:val="24"/>
                <w:szCs w:val="24"/>
              </w:rPr>
            </w:pPr>
            <w:r>
              <w:rPr>
                <w:rFonts w:hint="eastAsia" w:ascii="宋体" w:hAnsi="宋体"/>
                <w:sz w:val="24"/>
                <w:szCs w:val="24"/>
              </w:rPr>
              <w:t>交换容量≥672Gbps，转发性能≥225Mpps。</w:t>
            </w:r>
          </w:p>
          <w:p>
            <w:pPr>
              <w:pStyle w:val="17"/>
              <w:numPr>
                <w:ilvl w:val="0"/>
                <w:numId w:val="3"/>
              </w:numPr>
              <w:spacing w:line="360" w:lineRule="auto"/>
              <w:rPr>
                <w:rFonts w:hint="eastAsia" w:ascii="宋体" w:hAnsi="宋体"/>
                <w:sz w:val="24"/>
                <w:szCs w:val="24"/>
              </w:rPr>
            </w:pPr>
            <w:r>
              <w:rPr>
                <w:rFonts w:hint="eastAsia" w:ascii="宋体" w:hAnsi="宋体"/>
                <w:sz w:val="24"/>
                <w:szCs w:val="24"/>
              </w:rPr>
              <w:t>固化100M/1G/2.5G 以太网端口≥24，10G/2.5G/1G SFP+光接口≥6个；</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支持并实配双模块化可热插拔电源，能够插AC、DC系列不同功率的电源模块，单电源PoE输出功率≥470W，双电源PoE输出功率≥1600W。</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支持PoE/PoE+/PoE++远程供电，PoE++同时可供电端口数≥24个。</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支持查看PoE供电状态功能，可查看设备当前的通信状态和供电状态。</w:t>
            </w:r>
          </w:p>
          <w:p>
            <w:pPr>
              <w:pStyle w:val="17"/>
              <w:numPr>
                <w:ilvl w:val="0"/>
                <w:numId w:val="3"/>
              </w:numPr>
              <w:spacing w:line="360" w:lineRule="auto"/>
              <w:rPr>
                <w:rFonts w:hint="eastAsia" w:ascii="宋体" w:hAnsi="宋体"/>
                <w:sz w:val="24"/>
                <w:szCs w:val="24"/>
              </w:rPr>
            </w:pPr>
            <w:r>
              <w:rPr>
                <w:rFonts w:hint="eastAsia" w:ascii="宋体" w:hAnsi="宋体"/>
                <w:sz w:val="24"/>
              </w:rPr>
              <w:t>产品端口浪涌抗扰度≥10KV，即具备10KV的防雷能力。</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支持IPv4和IPv6的静态路由、RIP/RIPng、OSPFv2/OSPFv3等三层路由协议。</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支持RIP/RIPng、OSPFv2/OSPFv3等三层路由协议。</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支持SAVI功能，可防止地址解析欺骗。</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支持CPU保护功能。</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6"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零漫游</w:t>
            </w:r>
          </w:p>
        </w:tc>
        <w:tc>
          <w:tcPr>
            <w:tcW w:w="5492" w:type="dxa"/>
            <w:vAlign w:val="center"/>
          </w:tcPr>
          <w:p>
            <w:pPr>
              <w:pStyle w:val="17"/>
              <w:numPr>
                <w:ilvl w:val="0"/>
                <w:numId w:val="4"/>
              </w:numPr>
              <w:spacing w:line="360" w:lineRule="auto"/>
              <w:rPr>
                <w:rFonts w:hint="eastAsia" w:ascii="宋体" w:hAnsi="宋体"/>
                <w:sz w:val="24"/>
                <w:szCs w:val="24"/>
              </w:rPr>
            </w:pPr>
            <w:r>
              <w:rPr>
                <w:rFonts w:hint="eastAsia" w:ascii="宋体" w:hAnsi="宋体"/>
                <w:sz w:val="24"/>
                <w:szCs w:val="24"/>
              </w:rPr>
              <w:t>2.4GHz或5GHz无线信号可实现单一病区内零漫游、零切换。</w:t>
            </w:r>
          </w:p>
          <w:p>
            <w:pPr>
              <w:pStyle w:val="17"/>
              <w:numPr>
                <w:ilvl w:val="0"/>
                <w:numId w:val="4"/>
              </w:numPr>
              <w:spacing w:line="360" w:lineRule="auto"/>
              <w:rPr>
                <w:rFonts w:hint="eastAsia" w:ascii="宋体" w:hAnsi="宋体"/>
                <w:sz w:val="24"/>
                <w:szCs w:val="24"/>
              </w:rPr>
            </w:pPr>
            <w:r>
              <w:rPr>
                <w:rFonts w:hint="eastAsia" w:ascii="宋体" w:hAnsi="宋体"/>
                <w:sz w:val="24"/>
                <w:szCs w:val="24"/>
              </w:rPr>
              <w:t>室内信号分布基站信号稳定性：STA在同一病区病房之间移动中测试ping 1400字节的包，不出现连续丢包。</w:t>
            </w:r>
          </w:p>
          <w:p>
            <w:pPr>
              <w:pStyle w:val="17"/>
              <w:numPr>
                <w:ilvl w:val="0"/>
                <w:numId w:val="4"/>
              </w:numPr>
              <w:spacing w:line="360" w:lineRule="auto"/>
              <w:rPr>
                <w:rFonts w:hint="eastAsia" w:ascii="宋体" w:hAnsi="宋体"/>
                <w:sz w:val="24"/>
                <w:szCs w:val="24"/>
              </w:rPr>
            </w:pPr>
            <w:r>
              <w:rPr>
                <w:rFonts w:hint="eastAsia" w:ascii="宋体" w:hAnsi="宋体"/>
                <w:sz w:val="24"/>
                <w:szCs w:val="24"/>
              </w:rPr>
              <w:t>整机最大无线接入速率≥5.970Gbps。</w:t>
            </w:r>
          </w:p>
          <w:p>
            <w:pPr>
              <w:pStyle w:val="17"/>
              <w:numPr>
                <w:ilvl w:val="0"/>
                <w:numId w:val="4"/>
              </w:numPr>
              <w:spacing w:line="360" w:lineRule="auto"/>
              <w:rPr>
                <w:rFonts w:hint="eastAsia" w:ascii="宋体" w:hAnsi="宋体"/>
                <w:sz w:val="24"/>
                <w:szCs w:val="24"/>
              </w:rPr>
            </w:pPr>
            <w:r>
              <w:rPr>
                <w:rFonts w:hint="eastAsia" w:ascii="宋体" w:hAnsi="宋体"/>
                <w:sz w:val="24"/>
                <w:szCs w:val="24"/>
              </w:rPr>
              <w:t>上联接口：3个10/100/1000Base-T自适应以太网接口，其中2个支持IEEE 802.3at/bt标准PoE受电，2个1G/2.5GE SFP口；下联接口：1个10/100/1000Base-T自适应以太网电口，支持对物联网单元供电。</w:t>
            </w:r>
          </w:p>
          <w:p>
            <w:pPr>
              <w:pStyle w:val="17"/>
              <w:numPr>
                <w:ilvl w:val="0"/>
                <w:numId w:val="4"/>
              </w:numPr>
              <w:spacing w:line="360" w:lineRule="auto"/>
              <w:rPr>
                <w:rFonts w:hint="eastAsia" w:ascii="宋体" w:hAnsi="宋体"/>
                <w:sz w:val="24"/>
                <w:szCs w:val="24"/>
              </w:rPr>
            </w:pPr>
            <w:r>
              <w:rPr>
                <w:rFonts w:hint="eastAsia" w:ascii="宋体" w:hAnsi="宋体"/>
                <w:sz w:val="24"/>
                <w:szCs w:val="24"/>
              </w:rPr>
              <w:t>Wi-Fi射频信号输出接口：≥8个QMA型射频接口。</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支持天馈线可视化（需AC Web配合）。</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零漫游</w:t>
            </w:r>
          </w:p>
        </w:tc>
        <w:tc>
          <w:tcPr>
            <w:tcW w:w="5492" w:type="dxa"/>
            <w:vAlign w:val="center"/>
          </w:tcPr>
          <w:p>
            <w:pPr>
              <w:pStyle w:val="17"/>
              <w:numPr>
                <w:ilvl w:val="0"/>
                <w:numId w:val="4"/>
              </w:numPr>
              <w:spacing w:line="360" w:lineRule="auto"/>
              <w:rPr>
                <w:rFonts w:hint="eastAsia" w:ascii="宋体" w:hAnsi="宋体"/>
                <w:sz w:val="24"/>
                <w:szCs w:val="24"/>
              </w:rPr>
            </w:pPr>
            <w:r>
              <w:rPr>
                <w:rFonts w:hint="eastAsia" w:ascii="宋体" w:hAnsi="宋体"/>
                <w:sz w:val="24"/>
                <w:szCs w:val="24"/>
              </w:rPr>
              <w:t>支持终端移动可视化（需AC Web配合）。</w:t>
            </w:r>
          </w:p>
          <w:p>
            <w:pPr>
              <w:pStyle w:val="17"/>
              <w:numPr>
                <w:ilvl w:val="0"/>
                <w:numId w:val="4"/>
              </w:numPr>
              <w:spacing w:line="360" w:lineRule="auto"/>
              <w:rPr>
                <w:rFonts w:hint="eastAsia" w:ascii="宋体" w:hAnsi="宋体"/>
                <w:sz w:val="24"/>
                <w:szCs w:val="24"/>
              </w:rPr>
            </w:pPr>
            <w:r>
              <w:rPr>
                <w:rFonts w:hint="eastAsia" w:ascii="宋体" w:hAnsi="宋体"/>
                <w:sz w:val="24"/>
                <w:szCs w:val="24"/>
              </w:rPr>
              <w:t>为了保证物联网业务顺利开展，可支持双灵活物联网扩展应用。</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支持IEEE802.11a/b/g/n/ac/ax/be协议。</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支持内、外网物理隔离。</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支持内、外网物理隔离，支持同时开启外网和内网的无线控制器对接。</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支持对接医院已有的无线控制器，进行统一管理。支持对接内网和外网无线控制器。</w:t>
            </w:r>
          </w:p>
        </w:tc>
        <w:tc>
          <w:tcPr>
            <w:tcW w:w="1052" w:type="dxa"/>
            <w:vAlign w:val="center"/>
          </w:tcPr>
          <w:p>
            <w:pPr>
              <w:pStyle w:val="17"/>
              <w:numPr>
                <w:ilvl w:val="0"/>
                <w:numId w:val="0"/>
              </w:numPr>
              <w:spacing w:line="360" w:lineRule="auto"/>
              <w:ind w:leftChars="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零漫游馈线</w:t>
            </w:r>
          </w:p>
        </w:tc>
        <w:tc>
          <w:tcPr>
            <w:tcW w:w="5492" w:type="dxa"/>
            <w:vAlign w:val="center"/>
          </w:tcPr>
          <w:p>
            <w:pPr>
              <w:pStyle w:val="17"/>
              <w:numPr>
                <w:ilvl w:val="0"/>
                <w:numId w:val="5"/>
              </w:numPr>
              <w:spacing w:line="360" w:lineRule="auto"/>
              <w:rPr>
                <w:rFonts w:hint="eastAsia" w:ascii="宋体" w:hAnsi="宋体"/>
                <w:sz w:val="24"/>
                <w:szCs w:val="24"/>
              </w:rPr>
            </w:pPr>
            <w:r>
              <w:rPr>
                <w:rFonts w:hint="eastAsia" w:ascii="宋体" w:hAnsi="宋体"/>
                <w:sz w:val="24"/>
                <w:szCs w:val="24"/>
              </w:rPr>
              <w:t>接口：QMA-J&amp;SMA-K(反)。</w:t>
            </w:r>
          </w:p>
          <w:p>
            <w:pPr>
              <w:pStyle w:val="17"/>
              <w:numPr>
                <w:ilvl w:val="0"/>
                <w:numId w:val="5"/>
              </w:numPr>
              <w:spacing w:line="360" w:lineRule="auto"/>
              <w:rPr>
                <w:rFonts w:hint="eastAsia" w:ascii="宋体" w:hAnsi="宋体"/>
                <w:sz w:val="24"/>
                <w:szCs w:val="24"/>
              </w:rPr>
            </w:pPr>
            <w:r>
              <w:rPr>
                <w:rFonts w:hint="eastAsia" w:ascii="宋体" w:hAnsi="宋体"/>
                <w:sz w:val="24"/>
                <w:szCs w:val="24"/>
              </w:rPr>
              <w:t>阻抗≥50欧姆。</w:t>
            </w:r>
          </w:p>
          <w:p>
            <w:pPr>
              <w:pStyle w:val="17"/>
              <w:numPr>
                <w:ilvl w:val="0"/>
                <w:numId w:val="5"/>
              </w:numPr>
              <w:spacing w:line="360" w:lineRule="auto"/>
              <w:rPr>
                <w:rFonts w:hint="eastAsia" w:ascii="宋体" w:hAnsi="宋体"/>
                <w:sz w:val="24"/>
                <w:szCs w:val="24"/>
              </w:rPr>
            </w:pPr>
            <w:r>
              <w:rPr>
                <w:rFonts w:hint="eastAsia" w:ascii="宋体" w:hAnsi="宋体"/>
                <w:sz w:val="24"/>
                <w:szCs w:val="24"/>
              </w:rPr>
              <w:t>工作频段(MHz)：0~6000。</w:t>
            </w:r>
          </w:p>
          <w:p>
            <w:pPr>
              <w:pStyle w:val="17"/>
              <w:numPr>
                <w:ilvl w:val="0"/>
                <w:numId w:val="5"/>
              </w:numPr>
              <w:spacing w:line="360" w:lineRule="auto"/>
              <w:rPr>
                <w:rFonts w:hint="eastAsia" w:ascii="宋体" w:hAnsi="宋体"/>
                <w:sz w:val="24"/>
                <w:szCs w:val="24"/>
              </w:rPr>
            </w:pPr>
            <w:r>
              <w:rPr>
                <w:rFonts w:hint="eastAsia" w:ascii="宋体" w:hAnsi="宋体"/>
                <w:sz w:val="24"/>
                <w:szCs w:val="24"/>
              </w:rPr>
              <w:t>工作温度：-40℃~+80℃。</w:t>
            </w:r>
          </w:p>
          <w:p>
            <w:pPr>
              <w:spacing w:after="0" w:line="360" w:lineRule="auto"/>
              <w:rPr>
                <w:rFonts w:hint="eastAsia" w:ascii="仿宋_GB2312" w:hAnsi="仿宋_GB2312" w:eastAsia="仿宋_GB2312" w:cs="仿宋_GB2312"/>
                <w:sz w:val="28"/>
                <w:szCs w:val="28"/>
              </w:rPr>
            </w:pPr>
            <w:r>
              <w:rPr>
                <w:rFonts w:hint="eastAsia" w:ascii="宋体" w:hAnsi="宋体"/>
                <w:sz w:val="24"/>
              </w:rPr>
              <w:t>馈线长度根据实际长度进行配置，满足医院使用。</w:t>
            </w:r>
          </w:p>
        </w:tc>
        <w:tc>
          <w:tcPr>
            <w:tcW w:w="1052" w:type="dxa"/>
            <w:vAlign w:val="center"/>
          </w:tcPr>
          <w:p>
            <w:pPr>
              <w:spacing w:after="0" w:line="360" w:lineRule="auto"/>
              <w:rPr>
                <w:rFonts w:hint="eastAsia" w:ascii="宋体" w:hAnsi="宋体"/>
                <w:sz w:val="24"/>
              </w:rPr>
            </w:pPr>
            <w:r>
              <w:rPr>
                <w:rFonts w:hint="eastAsia" w:ascii="仿宋_GB2312" w:hAnsi="仿宋_GB2312" w:eastAsia="仿宋_GB2312" w:cs="仿宋_GB2312"/>
                <w:color w:val="000000"/>
                <w:sz w:val="32"/>
                <w:szCs w:val="32"/>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零漫游天线</w:t>
            </w:r>
          </w:p>
        </w:tc>
        <w:tc>
          <w:tcPr>
            <w:tcW w:w="5492" w:type="dxa"/>
            <w:vAlign w:val="center"/>
          </w:tcPr>
          <w:p>
            <w:pPr>
              <w:pStyle w:val="17"/>
              <w:numPr>
                <w:ilvl w:val="0"/>
                <w:numId w:val="6"/>
              </w:numPr>
              <w:spacing w:line="360" w:lineRule="auto"/>
              <w:rPr>
                <w:rFonts w:hint="eastAsia" w:ascii="宋体" w:hAnsi="宋体"/>
                <w:sz w:val="24"/>
                <w:szCs w:val="24"/>
              </w:rPr>
            </w:pPr>
            <w:r>
              <w:rPr>
                <w:rFonts w:hint="eastAsia" w:ascii="宋体" w:hAnsi="宋体"/>
                <w:sz w:val="24"/>
                <w:szCs w:val="24"/>
              </w:rPr>
              <w:t>外观：圆形；安装方式：吸顶，壁挂。</w:t>
            </w:r>
          </w:p>
          <w:p>
            <w:pPr>
              <w:pStyle w:val="17"/>
              <w:numPr>
                <w:ilvl w:val="0"/>
                <w:numId w:val="6"/>
              </w:numPr>
              <w:spacing w:line="360" w:lineRule="auto"/>
              <w:rPr>
                <w:rFonts w:hint="eastAsia" w:ascii="宋体" w:hAnsi="宋体"/>
                <w:sz w:val="24"/>
                <w:szCs w:val="24"/>
              </w:rPr>
            </w:pPr>
            <w:r>
              <w:rPr>
                <w:rFonts w:hint="eastAsia" w:ascii="宋体" w:hAnsi="宋体"/>
                <w:sz w:val="24"/>
                <w:szCs w:val="24"/>
              </w:rPr>
              <w:t>产品尺寸（直径×高）：&lt;110mm×25mm；重量&lt;0.2kg。</w:t>
            </w:r>
          </w:p>
          <w:p>
            <w:pPr>
              <w:pStyle w:val="17"/>
              <w:numPr>
                <w:ilvl w:val="0"/>
                <w:numId w:val="6"/>
              </w:numPr>
              <w:spacing w:line="360" w:lineRule="auto"/>
              <w:rPr>
                <w:rFonts w:hint="eastAsia" w:ascii="宋体" w:hAnsi="宋体"/>
                <w:sz w:val="24"/>
                <w:szCs w:val="24"/>
              </w:rPr>
            </w:pPr>
            <w:r>
              <w:rPr>
                <w:rFonts w:hint="eastAsia" w:ascii="宋体" w:hAnsi="宋体"/>
                <w:sz w:val="24"/>
                <w:szCs w:val="24"/>
              </w:rPr>
              <w:t>增益（dBi）：2.4GHz：0.71  ； 5GHz：3.99。</w:t>
            </w:r>
          </w:p>
          <w:p>
            <w:pPr>
              <w:pStyle w:val="17"/>
              <w:numPr>
                <w:ilvl w:val="0"/>
                <w:numId w:val="6"/>
              </w:numPr>
              <w:spacing w:line="360" w:lineRule="auto"/>
              <w:rPr>
                <w:rFonts w:hint="eastAsia" w:ascii="宋体" w:hAnsi="宋体"/>
                <w:sz w:val="24"/>
                <w:szCs w:val="24"/>
              </w:rPr>
            </w:pPr>
            <w:r>
              <w:rPr>
                <w:rFonts w:hint="eastAsia" w:ascii="宋体" w:hAnsi="宋体"/>
                <w:sz w:val="24"/>
                <w:szCs w:val="24"/>
              </w:rPr>
              <w:t>接口：一个SMA-J(反)（内螺纹带孔）。</w:t>
            </w:r>
          </w:p>
          <w:p>
            <w:pPr>
              <w:pStyle w:val="17"/>
              <w:numPr>
                <w:ilvl w:val="0"/>
                <w:numId w:val="6"/>
              </w:numPr>
              <w:spacing w:line="360" w:lineRule="auto"/>
              <w:rPr>
                <w:rFonts w:hint="eastAsia" w:ascii="宋体" w:hAnsi="宋体"/>
                <w:sz w:val="24"/>
                <w:szCs w:val="24"/>
              </w:rPr>
            </w:pPr>
            <w:r>
              <w:rPr>
                <w:rFonts w:hint="eastAsia" w:ascii="宋体" w:hAnsi="宋体"/>
                <w:sz w:val="24"/>
                <w:szCs w:val="24"/>
              </w:rPr>
              <w:t>工作频段（GHz）：2.4GHz：2.400GHz～2.500GHz；5GHz：5.150GHz~5.850GHz。</w:t>
            </w:r>
          </w:p>
          <w:p>
            <w:pPr>
              <w:pStyle w:val="17"/>
              <w:numPr>
                <w:ilvl w:val="0"/>
                <w:numId w:val="6"/>
              </w:numPr>
              <w:spacing w:line="360" w:lineRule="auto"/>
              <w:rPr>
                <w:rFonts w:hint="eastAsia" w:ascii="宋体" w:hAnsi="宋体"/>
                <w:sz w:val="24"/>
                <w:szCs w:val="24"/>
              </w:rPr>
            </w:pPr>
            <w:r>
              <w:rPr>
                <w:rFonts w:hint="eastAsia" w:ascii="宋体" w:hAnsi="宋体"/>
                <w:sz w:val="24"/>
                <w:szCs w:val="24"/>
              </w:rPr>
              <w:t>工作温度：-20℃~+70℃。</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8"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放装AP</w:t>
            </w:r>
          </w:p>
        </w:tc>
        <w:tc>
          <w:tcPr>
            <w:tcW w:w="5492" w:type="dxa"/>
            <w:vAlign w:val="center"/>
          </w:tcPr>
          <w:p>
            <w:pPr>
              <w:pStyle w:val="17"/>
              <w:numPr>
                <w:ilvl w:val="0"/>
                <w:numId w:val="7"/>
              </w:numPr>
              <w:spacing w:line="360" w:lineRule="auto"/>
              <w:rPr>
                <w:rFonts w:hint="eastAsia" w:ascii="宋体" w:hAnsi="宋体"/>
                <w:sz w:val="24"/>
                <w:szCs w:val="24"/>
              </w:rPr>
            </w:pPr>
            <w:r>
              <w:rPr>
                <w:rFonts w:hint="eastAsia" w:ascii="宋体" w:hAnsi="宋体"/>
                <w:sz w:val="24"/>
                <w:szCs w:val="24"/>
              </w:rPr>
              <w:t>支持802.11ax标准，采用三射频设计，整机6条空间流。</w:t>
            </w:r>
          </w:p>
          <w:p>
            <w:pPr>
              <w:pStyle w:val="17"/>
              <w:numPr>
                <w:ilvl w:val="0"/>
                <w:numId w:val="7"/>
              </w:numPr>
              <w:spacing w:line="360" w:lineRule="auto"/>
              <w:rPr>
                <w:rFonts w:hint="eastAsia" w:ascii="宋体" w:hAnsi="宋体"/>
                <w:sz w:val="24"/>
                <w:szCs w:val="24"/>
              </w:rPr>
            </w:pPr>
            <w:r>
              <w:rPr>
                <w:rFonts w:hint="eastAsia" w:ascii="宋体" w:hAnsi="宋体"/>
                <w:sz w:val="24"/>
                <w:szCs w:val="24"/>
              </w:rPr>
              <w:t>整机最大无线速率≥3.8Gbps。</w:t>
            </w:r>
          </w:p>
          <w:p>
            <w:pPr>
              <w:pStyle w:val="17"/>
              <w:numPr>
                <w:ilvl w:val="0"/>
                <w:numId w:val="7"/>
              </w:numPr>
              <w:spacing w:line="360" w:lineRule="auto"/>
              <w:rPr>
                <w:rFonts w:hint="eastAsia" w:ascii="宋体" w:hAnsi="宋体"/>
                <w:sz w:val="24"/>
                <w:szCs w:val="24"/>
              </w:rPr>
            </w:pPr>
            <w:r>
              <w:rPr>
                <w:rFonts w:hint="eastAsia" w:ascii="宋体" w:hAnsi="宋体"/>
                <w:sz w:val="24"/>
                <w:szCs w:val="24"/>
              </w:rPr>
              <w:t>至少1个10/100/1000Base-T以太网接口支持对外供电，可扩展物联网模块； 支持5G以太网接口≥1个，支持5G光口≥1个。</w:t>
            </w:r>
          </w:p>
          <w:p>
            <w:pPr>
              <w:pStyle w:val="17"/>
              <w:numPr>
                <w:ilvl w:val="0"/>
                <w:numId w:val="7"/>
              </w:numPr>
              <w:spacing w:line="360" w:lineRule="auto"/>
              <w:rPr>
                <w:rFonts w:hint="eastAsia" w:ascii="宋体" w:hAnsi="宋体"/>
                <w:sz w:val="24"/>
                <w:szCs w:val="24"/>
              </w:rPr>
            </w:pPr>
            <w:r>
              <w:rPr>
                <w:rFonts w:hint="eastAsia" w:ascii="宋体" w:hAnsi="宋体"/>
                <w:sz w:val="24"/>
                <w:szCs w:val="24"/>
              </w:rPr>
              <w:t>支持内置蓝牙5.1；支持USB 3.0</w:t>
            </w:r>
          </w:p>
          <w:p>
            <w:pPr>
              <w:pStyle w:val="17"/>
              <w:numPr>
                <w:ilvl w:val="0"/>
                <w:numId w:val="7"/>
              </w:numPr>
              <w:spacing w:line="360" w:lineRule="auto"/>
              <w:rPr>
                <w:rFonts w:hint="eastAsia" w:ascii="宋体" w:hAnsi="宋体"/>
                <w:sz w:val="24"/>
                <w:szCs w:val="24"/>
              </w:rPr>
            </w:pPr>
            <w:r>
              <w:rPr>
                <w:rFonts w:hint="eastAsia" w:ascii="宋体" w:hAnsi="宋体"/>
                <w:sz w:val="24"/>
                <w:szCs w:val="24"/>
              </w:rPr>
              <w:t>为保障设备受到外部机械碰撞仍可以保持结构完整、功能完备。</w:t>
            </w:r>
          </w:p>
          <w:p>
            <w:pPr>
              <w:pStyle w:val="17"/>
              <w:numPr>
                <w:ilvl w:val="0"/>
                <w:numId w:val="7"/>
              </w:numPr>
              <w:spacing w:line="360" w:lineRule="auto"/>
              <w:rPr>
                <w:rFonts w:hint="eastAsia" w:ascii="宋体" w:hAnsi="宋体"/>
                <w:sz w:val="24"/>
                <w:szCs w:val="24"/>
              </w:rPr>
            </w:pPr>
            <w:r>
              <w:rPr>
                <w:rFonts w:hint="eastAsia" w:ascii="宋体" w:hAnsi="宋体"/>
                <w:sz w:val="24"/>
                <w:szCs w:val="24"/>
              </w:rPr>
              <w:t>支持基于SSID、射频卡的接入用户数限制。</w:t>
            </w:r>
          </w:p>
          <w:p>
            <w:pPr>
              <w:pStyle w:val="17"/>
              <w:numPr>
                <w:ilvl w:val="0"/>
                <w:numId w:val="7"/>
              </w:numPr>
              <w:spacing w:line="360" w:lineRule="auto"/>
              <w:rPr>
                <w:rFonts w:hint="eastAsia" w:ascii="宋体" w:hAnsi="宋体"/>
                <w:sz w:val="24"/>
                <w:szCs w:val="24"/>
              </w:rPr>
            </w:pPr>
            <w:r>
              <w:rPr>
                <w:rFonts w:hint="eastAsia" w:ascii="宋体" w:hAnsi="宋体"/>
                <w:sz w:val="24"/>
                <w:szCs w:val="24"/>
              </w:rPr>
              <w:t>支持基于终端数或流量的智能负载均衡，支持基于STA/SSID/AP的限速。</w:t>
            </w:r>
          </w:p>
          <w:p>
            <w:pPr>
              <w:pStyle w:val="17"/>
              <w:numPr>
                <w:ilvl w:val="0"/>
                <w:numId w:val="7"/>
              </w:numPr>
              <w:spacing w:line="360" w:lineRule="auto"/>
              <w:rPr>
                <w:rFonts w:hint="eastAsia" w:ascii="宋体" w:hAnsi="宋体"/>
                <w:sz w:val="24"/>
                <w:szCs w:val="24"/>
              </w:rPr>
            </w:pPr>
            <w:r>
              <w:rPr>
                <w:rFonts w:hint="eastAsia" w:ascii="宋体" w:hAnsi="宋体"/>
                <w:sz w:val="24"/>
                <w:szCs w:val="24"/>
              </w:rPr>
              <w:t>支持PSK认证、Web认证、微信认证、二维码访客认证、短信认证、无感知认证等认证方式。</w:t>
            </w:r>
          </w:p>
          <w:p>
            <w:pPr>
              <w:pStyle w:val="17"/>
              <w:numPr>
                <w:ilvl w:val="0"/>
                <w:numId w:val="6"/>
              </w:numPr>
              <w:spacing w:line="360" w:lineRule="auto"/>
              <w:rPr>
                <w:rFonts w:hint="eastAsia" w:ascii="宋体" w:hAnsi="宋体"/>
                <w:sz w:val="24"/>
                <w:szCs w:val="24"/>
              </w:rPr>
            </w:pPr>
            <w:r>
              <w:rPr>
                <w:rFonts w:hint="eastAsia" w:ascii="宋体" w:hAnsi="宋体"/>
                <w:sz w:val="24"/>
                <w:szCs w:val="24"/>
              </w:rPr>
              <w:t>支持IPsec VPN；支持通过Telnet、TFTP管理、Web管理。</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出口路由器</w:t>
            </w:r>
          </w:p>
        </w:tc>
        <w:tc>
          <w:tcPr>
            <w:tcW w:w="5492" w:type="dxa"/>
            <w:vAlign w:val="center"/>
          </w:tcPr>
          <w:p>
            <w:pPr>
              <w:pStyle w:val="17"/>
              <w:numPr>
                <w:ilvl w:val="0"/>
                <w:numId w:val="8"/>
              </w:numPr>
              <w:spacing w:line="360" w:lineRule="auto"/>
              <w:rPr>
                <w:rFonts w:hint="eastAsia" w:ascii="宋体" w:hAnsi="宋体"/>
                <w:sz w:val="24"/>
                <w:szCs w:val="24"/>
              </w:rPr>
            </w:pPr>
            <w:r>
              <w:rPr>
                <w:rFonts w:hint="eastAsia" w:ascii="宋体" w:hAnsi="宋体"/>
                <w:sz w:val="24"/>
                <w:szCs w:val="24"/>
              </w:rPr>
              <w:t>交换容量：≥90T；转发性能：≥11000Mpps。</w:t>
            </w:r>
          </w:p>
          <w:p>
            <w:pPr>
              <w:pStyle w:val="17"/>
              <w:numPr>
                <w:ilvl w:val="0"/>
                <w:numId w:val="8"/>
              </w:numPr>
              <w:spacing w:line="360" w:lineRule="auto"/>
              <w:rPr>
                <w:rFonts w:hint="eastAsia" w:ascii="宋体" w:hAnsi="宋体"/>
                <w:sz w:val="24"/>
                <w:szCs w:val="24"/>
              </w:rPr>
            </w:pPr>
            <w:r>
              <w:rPr>
                <w:rFonts w:hint="eastAsia" w:ascii="宋体" w:hAnsi="宋体"/>
                <w:sz w:val="24"/>
                <w:szCs w:val="24"/>
              </w:rPr>
              <w:t>为提高整机可靠性，支持设备关键部件主控板冗余，转发板冗余，风扇模块冗余，电源冗余，整机最大业务插槽数量≥8个。</w:t>
            </w:r>
          </w:p>
          <w:p>
            <w:pPr>
              <w:pStyle w:val="17"/>
              <w:numPr>
                <w:ilvl w:val="0"/>
                <w:numId w:val="8"/>
              </w:numPr>
              <w:spacing w:line="360" w:lineRule="auto"/>
              <w:rPr>
                <w:rFonts w:hint="eastAsia" w:ascii="宋体" w:hAnsi="宋体"/>
                <w:sz w:val="24"/>
                <w:szCs w:val="24"/>
              </w:rPr>
            </w:pPr>
            <w:r>
              <w:rPr>
                <w:rFonts w:hint="eastAsia" w:ascii="宋体" w:hAnsi="宋体"/>
                <w:sz w:val="24"/>
                <w:szCs w:val="24"/>
              </w:rPr>
              <w:t>实配双主控，独立转发板，冗余双电源，且单个电源能支持设备满负荷运行，电源模块支持热插拔；实配：主控≥2个，转发板≥1，电源（至少550W）≥2个。</w:t>
            </w:r>
          </w:p>
          <w:p>
            <w:pPr>
              <w:pStyle w:val="17"/>
              <w:numPr>
                <w:ilvl w:val="0"/>
                <w:numId w:val="8"/>
              </w:numPr>
              <w:spacing w:line="360" w:lineRule="auto"/>
              <w:rPr>
                <w:rFonts w:hint="eastAsia" w:ascii="宋体" w:hAnsi="宋体"/>
                <w:sz w:val="24"/>
                <w:szCs w:val="24"/>
              </w:rPr>
            </w:pPr>
            <w:r>
              <w:rPr>
                <w:rFonts w:hint="eastAsia" w:ascii="宋体" w:hAnsi="宋体"/>
                <w:sz w:val="24"/>
                <w:szCs w:val="24"/>
              </w:rPr>
              <w:t>实配：25GE接口≥4个，万兆光口≥8个，千兆电口≥8个，实配端口不包含路由器引擎上的端口。</w:t>
            </w:r>
          </w:p>
          <w:p>
            <w:pPr>
              <w:pStyle w:val="17"/>
              <w:numPr>
                <w:ilvl w:val="0"/>
                <w:numId w:val="8"/>
              </w:numPr>
              <w:spacing w:line="360" w:lineRule="auto"/>
              <w:rPr>
                <w:rFonts w:hint="eastAsia" w:ascii="宋体" w:hAnsi="宋体"/>
                <w:sz w:val="24"/>
                <w:szCs w:val="24"/>
              </w:rPr>
            </w:pPr>
            <w:r>
              <w:rPr>
                <w:rFonts w:hint="eastAsia" w:ascii="宋体" w:hAnsi="宋体"/>
                <w:sz w:val="24"/>
                <w:szCs w:val="24"/>
              </w:rPr>
              <w:t>为提高整机可靠性，需支持双系统备份功能。</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支持L3路由国际标准协议：RIP/RIPv2，OSPF，BGP4、IPv4,IPv6，支持PIM、IGMPv3、DHCP等协议， MPLS VPN功能。</w:t>
            </w:r>
          </w:p>
        </w:tc>
        <w:tc>
          <w:tcPr>
            <w:tcW w:w="1052" w:type="dxa"/>
            <w:vAlign w:val="center"/>
          </w:tcPr>
          <w:p>
            <w:pPr>
              <w:pStyle w:val="17"/>
              <w:numPr>
                <w:ilvl w:val="0"/>
                <w:numId w:val="0"/>
              </w:numPr>
              <w:spacing w:line="360" w:lineRule="auto"/>
              <w:ind w:leftChars="0"/>
              <w:rPr>
                <w:rFonts w:hint="default" w:ascii="宋体" w:hAnsi="宋体" w:eastAsia="宋体"/>
                <w:sz w:val="24"/>
                <w:szCs w:val="24"/>
                <w:lang w:val="en-US" w:eastAsia="zh-CN"/>
              </w:rPr>
            </w:pPr>
            <w:r>
              <w:rPr>
                <w:rFonts w:hint="eastAsia" w:ascii="宋体" w:hAnsi="宋体"/>
                <w:sz w:val="24"/>
                <w:szCs w:val="24"/>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exact"/>
        </w:trPr>
        <w:tc>
          <w:tcPr>
            <w:tcW w:w="891" w:type="dxa"/>
            <w:vAlign w:val="center"/>
          </w:tcPr>
          <w:p>
            <w:pPr>
              <w:spacing w:after="0" w:line="360" w:lineRule="auto"/>
              <w:rPr>
                <w:rFonts w:hint="eastAsia" w:ascii="仿宋_GB2312" w:hAnsi="仿宋_GB2312" w:eastAsia="仿宋_GB2312" w:cs="仿宋_GB2312"/>
                <w:sz w:val="28"/>
                <w:szCs w:val="28"/>
              </w:rPr>
            </w:pPr>
          </w:p>
        </w:tc>
        <w:tc>
          <w:tcPr>
            <w:tcW w:w="1985" w:type="dxa"/>
            <w:vAlign w:val="center"/>
          </w:tcPr>
          <w:p>
            <w:pPr>
              <w:spacing w:after="0" w:line="360" w:lineRule="auto"/>
              <w:rPr>
                <w:rFonts w:hint="eastAsia" w:ascii="宋体" w:hAnsi="宋体" w:cs="Times New Roman"/>
                <w:sz w:val="24"/>
              </w:rPr>
            </w:pPr>
          </w:p>
        </w:tc>
        <w:tc>
          <w:tcPr>
            <w:tcW w:w="5492" w:type="dxa"/>
            <w:vAlign w:val="center"/>
          </w:tcPr>
          <w:p>
            <w:pPr>
              <w:pStyle w:val="17"/>
              <w:numPr>
                <w:ilvl w:val="0"/>
                <w:numId w:val="8"/>
              </w:numPr>
              <w:spacing w:line="360" w:lineRule="auto"/>
              <w:rPr>
                <w:rFonts w:hint="eastAsia" w:ascii="宋体" w:hAnsi="宋体"/>
                <w:sz w:val="24"/>
                <w:szCs w:val="24"/>
              </w:rPr>
            </w:pPr>
            <w:r>
              <w:rPr>
                <w:rFonts w:hint="eastAsia" w:ascii="宋体" w:hAnsi="宋体"/>
                <w:sz w:val="24"/>
                <w:szCs w:val="24"/>
              </w:rPr>
              <w:t>支持国密局商密算法SM1/SM2/SM3/SM4。</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支持应用识别(自定义/预定义)，FPI首包识别，DPI深度识别，DNS关联识别。</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支持智能选路/负载均衡/调度随行/灾备逃生。</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支持广域网传输前向纠错(A-FEC)。</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支持与用户认证系统联动进行实名认证计费。</w:t>
            </w:r>
          </w:p>
        </w:tc>
        <w:tc>
          <w:tcPr>
            <w:tcW w:w="1052" w:type="dxa"/>
            <w:vAlign w:val="center"/>
          </w:tcPr>
          <w:p>
            <w:pPr>
              <w:pStyle w:val="17"/>
              <w:numPr>
                <w:ilvl w:val="0"/>
                <w:numId w:val="0"/>
              </w:numPr>
              <w:spacing w:line="360" w:lineRule="auto"/>
              <w:ind w:leftChars="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exact"/>
        </w:trPr>
        <w:tc>
          <w:tcPr>
            <w:tcW w:w="891" w:type="dxa"/>
            <w:vAlign w:val="center"/>
          </w:tcPr>
          <w:p>
            <w:pPr>
              <w:spacing w:after="0"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运维管理系统</w:t>
            </w:r>
          </w:p>
        </w:tc>
        <w:tc>
          <w:tcPr>
            <w:tcW w:w="5492" w:type="dxa"/>
            <w:vAlign w:val="center"/>
          </w:tcPr>
          <w:p>
            <w:pPr>
              <w:pStyle w:val="17"/>
              <w:numPr>
                <w:ilvl w:val="0"/>
                <w:numId w:val="9"/>
              </w:numPr>
              <w:spacing w:line="360" w:lineRule="auto"/>
              <w:rPr>
                <w:rFonts w:hint="eastAsia" w:ascii="宋体" w:hAnsi="宋体"/>
                <w:sz w:val="24"/>
                <w:szCs w:val="24"/>
              </w:rPr>
            </w:pPr>
            <w:r>
              <w:rPr>
                <w:rFonts w:hint="eastAsia" w:ascii="宋体" w:hAnsi="宋体"/>
                <w:sz w:val="24"/>
                <w:szCs w:val="24"/>
              </w:rPr>
              <w:t>支持一个软件产品覆盖有线无线，LAN/WAN，网络控制和网络分析特性，通过授权灵活选择所需特性。</w:t>
            </w:r>
          </w:p>
          <w:p>
            <w:pPr>
              <w:pStyle w:val="17"/>
              <w:numPr>
                <w:ilvl w:val="0"/>
                <w:numId w:val="9"/>
              </w:numPr>
              <w:spacing w:line="360" w:lineRule="auto"/>
              <w:rPr>
                <w:rFonts w:hint="eastAsia" w:ascii="宋体" w:hAnsi="宋体"/>
                <w:sz w:val="24"/>
                <w:szCs w:val="24"/>
              </w:rPr>
            </w:pPr>
            <w:r>
              <w:rPr>
                <w:rFonts w:hint="eastAsia" w:ascii="宋体" w:hAnsi="宋体"/>
                <w:sz w:val="24"/>
                <w:szCs w:val="24"/>
              </w:rPr>
              <w:t>园区网络支持基于DHCP的零配置开局、支持基于种子设备和网段的自组网开局、模板化开局。</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支持灵活参数模板向交换机、路由器进行配置任务管理和多设备配置下发</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支持模板化组网编排和复制黏贴、以及组网编排配置预览，实现快速组网配置部署。</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支持变更配置预览和冲突校验，配置溯源、网元配置对比，以及发现网元中非网络数字化平台下发的配置内容(配置漂移)，预防配置冲突</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支持DHCPv4 IP地址可视化，和DHCPv6 IPv6地址可视化(仅支持ISC\KEA DHCP Server)。</w:t>
            </w:r>
          </w:p>
          <w:p>
            <w:pPr>
              <w:pStyle w:val="17"/>
              <w:numPr>
                <w:ilvl w:val="0"/>
                <w:numId w:val="9"/>
              </w:numPr>
              <w:spacing w:line="360" w:lineRule="auto"/>
              <w:rPr>
                <w:rFonts w:hint="eastAsia" w:ascii="宋体" w:hAnsi="宋体"/>
                <w:sz w:val="24"/>
              </w:rPr>
            </w:pPr>
            <w:r>
              <w:rPr>
                <w:rFonts w:hint="eastAsia" w:ascii="宋体" w:hAnsi="宋体"/>
                <w:sz w:val="24"/>
                <w:szCs w:val="24"/>
              </w:rPr>
              <w:t>支持远程基于网元的控制面和业务面进行抓包，支持设置报文数量和抓包文件大小。</w:t>
            </w:r>
          </w:p>
        </w:tc>
        <w:tc>
          <w:tcPr>
            <w:tcW w:w="1052" w:type="dxa"/>
            <w:vAlign w:val="center"/>
          </w:tcPr>
          <w:p>
            <w:pPr>
              <w:pStyle w:val="17"/>
              <w:numPr>
                <w:ilvl w:val="0"/>
                <w:numId w:val="0"/>
              </w:numPr>
              <w:spacing w:line="360" w:lineRule="auto"/>
              <w:ind w:leftChars="0"/>
              <w:rPr>
                <w:rFonts w:hint="default" w:ascii="宋体" w:hAnsi="宋体" w:eastAsia="宋体"/>
                <w:sz w:val="24"/>
                <w:szCs w:val="24"/>
                <w:lang w:val="en-US" w:eastAsia="zh-CN"/>
              </w:rPr>
            </w:pPr>
            <w:r>
              <w:rPr>
                <w:rFonts w:hint="eastAsia" w:ascii="宋体" w:hAnsi="宋体"/>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exact"/>
        </w:trPr>
        <w:tc>
          <w:tcPr>
            <w:tcW w:w="891" w:type="dxa"/>
            <w:vAlign w:val="center"/>
          </w:tcPr>
          <w:p>
            <w:pPr>
              <w:spacing w:after="0" w:line="360" w:lineRule="auto"/>
              <w:rPr>
                <w:rFonts w:hint="eastAsia" w:ascii="仿宋_GB2312" w:hAnsi="仿宋_GB2312" w:eastAsia="仿宋_GB2312" w:cs="仿宋_GB2312"/>
                <w:sz w:val="28"/>
                <w:szCs w:val="28"/>
              </w:rPr>
            </w:pPr>
          </w:p>
        </w:tc>
        <w:tc>
          <w:tcPr>
            <w:tcW w:w="1985" w:type="dxa"/>
            <w:vAlign w:val="center"/>
          </w:tcPr>
          <w:p>
            <w:pPr>
              <w:spacing w:after="0" w:line="360" w:lineRule="auto"/>
              <w:rPr>
                <w:rFonts w:hint="eastAsia" w:ascii="宋体" w:hAnsi="宋体" w:cs="Times New Roman"/>
                <w:sz w:val="24"/>
              </w:rPr>
            </w:pPr>
          </w:p>
        </w:tc>
        <w:tc>
          <w:tcPr>
            <w:tcW w:w="5492" w:type="dxa"/>
            <w:vAlign w:val="center"/>
          </w:tcPr>
          <w:p>
            <w:pPr>
              <w:pStyle w:val="17"/>
              <w:numPr>
                <w:ilvl w:val="0"/>
                <w:numId w:val="9"/>
              </w:numPr>
              <w:spacing w:line="360" w:lineRule="auto"/>
              <w:rPr>
                <w:rFonts w:hint="eastAsia" w:ascii="宋体" w:hAnsi="宋体"/>
                <w:sz w:val="24"/>
                <w:szCs w:val="24"/>
              </w:rPr>
            </w:pPr>
            <w:r>
              <w:rPr>
                <w:rFonts w:hint="eastAsia" w:ascii="宋体" w:hAnsi="宋体"/>
                <w:sz w:val="24"/>
                <w:szCs w:val="24"/>
              </w:rPr>
              <w:t>支持基于用户/终端视角展示网络全链状态，体现问题位置和问题根因分析(高频TOP5问题)。</w:t>
            </w:r>
          </w:p>
          <w:p>
            <w:pPr>
              <w:pStyle w:val="17"/>
              <w:numPr>
                <w:ilvl w:val="0"/>
                <w:numId w:val="9"/>
              </w:numPr>
              <w:spacing w:line="360" w:lineRule="auto"/>
              <w:rPr>
                <w:rFonts w:hint="eastAsia" w:ascii="宋体" w:hAnsi="宋体"/>
                <w:sz w:val="24"/>
                <w:szCs w:val="24"/>
              </w:rPr>
            </w:pPr>
            <w:r>
              <w:rPr>
                <w:rFonts w:hint="eastAsia" w:ascii="宋体" w:hAnsi="宋体"/>
                <w:sz w:val="24"/>
                <w:szCs w:val="24"/>
              </w:rPr>
              <w:t>适配：≥50个交换机节点授权，≥50个无线节点授权，≥20个路由器节点授权；</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支持对接现有运维软件系统需要进行扩容，能够对现有网络设备进行精细化管理，包括SDN功能等。</w:t>
            </w:r>
          </w:p>
        </w:tc>
        <w:tc>
          <w:tcPr>
            <w:tcW w:w="1052" w:type="dxa"/>
            <w:vAlign w:val="center"/>
          </w:tcPr>
          <w:p>
            <w:pPr>
              <w:pStyle w:val="17"/>
              <w:numPr>
                <w:ilvl w:val="0"/>
                <w:numId w:val="0"/>
              </w:numPr>
              <w:spacing w:line="360" w:lineRule="auto"/>
              <w:ind w:leftChars="0"/>
              <w:rPr>
                <w:rFonts w:hint="eastAsia" w:ascii="宋体" w:hAnsi="宋体"/>
                <w:sz w:val="24"/>
                <w:szCs w:val="24"/>
              </w:rPr>
            </w:pPr>
          </w:p>
        </w:tc>
      </w:tr>
    </w:tbl>
    <w:p>
      <w:pPr>
        <w:spacing w:after="0" w:line="360" w:lineRule="auto"/>
        <w:rPr>
          <w:rFonts w:hint="eastAsia" w:ascii="仿宋_GB2312" w:hAnsi="仿宋_GB2312" w:eastAsia="仿宋_GB2312" w:cs="仿宋_GB2312"/>
          <w:b/>
          <w:bCs/>
          <w:sz w:val="32"/>
          <w:szCs w:val="32"/>
        </w:rPr>
      </w:pPr>
    </w:p>
    <w:p>
      <w:pPr>
        <w:numPr>
          <w:ilvl w:val="0"/>
          <w:numId w:val="10"/>
        </w:numPr>
        <w:spacing w:after="0"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5"/>
        <w:numPr>
          <w:ilvl w:val="0"/>
          <w:numId w:val="11"/>
        </w:numPr>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本预算价为含税开票价格，其中包含设备价格以及安装实施费用；安装实施费用涵盖网络综合布线所需耗材（包含网络耗材、光纤模块、光纤跳线）、设备上架安装及调试、机柜整理等人工服务。</w:t>
      </w:r>
    </w:p>
    <w:p>
      <w:pPr>
        <w:pStyle w:val="15"/>
        <w:numPr>
          <w:ilvl w:val="0"/>
          <w:numId w:val="11"/>
        </w:numPr>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pStyle w:val="15"/>
        <w:spacing w:after="0"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、本项目为交钥匙工程，本项目采用国产化厂商设备及国产化系统，与原有各业务系统及设备的调试对接由中标人自行负责本项目涉及院内现有各业务系统接口的，采购人不再向中标人支付接口费用。</w:t>
      </w:r>
    </w:p>
    <w:p>
      <w:pPr>
        <w:pStyle w:val="15"/>
        <w:spacing w:after="0"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、本项目相关设备自安装调试上架后享受3年维保服务。</w:t>
      </w:r>
    </w:p>
    <w:p>
      <w:pPr>
        <w:pStyle w:val="15"/>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p>
    <w:p>
      <w:pPr>
        <w:pStyle w:val="12"/>
        <w:numPr>
          <w:ilvl w:val="0"/>
          <w:numId w:val="10"/>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12"/>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pPr>
        <w:pStyle w:val="12"/>
        <w:spacing w:after="0" w:line="360" w:lineRule="auto"/>
      </w:pPr>
    </w:p>
    <w:p>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2"/>
        <w:spacing w:after="0" w:line="360" w:lineRule="auto"/>
        <w:ind w:firstLine="608" w:firstLineChars="200"/>
        <w:rPr>
          <w:rFonts w:hint="eastAsia" w:ascii="仿宋_GB2312" w:hAnsi="仿宋_GB2312" w:eastAsia="仿宋_GB2312" w:cs="仿宋_GB2312"/>
          <w:b/>
          <w:color w:val="00000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pPr>
        <w:pStyle w:val="12"/>
        <w:spacing w:after="0" w:line="360" w:lineRule="auto"/>
        <w:rPr>
          <w:rFonts w:hint="eastAsia" w:ascii="仿宋_GB2312" w:hAnsi="仿宋_GB2312" w:cs="仿宋_GB2312"/>
          <w:bCs/>
          <w:sz w:val="32"/>
          <w:szCs w:val="32"/>
          <w:shd w:val="clear" w:color="auto" w:fill="FFFFFF"/>
        </w:rPr>
      </w:pPr>
    </w:p>
    <w:p>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7DA73"/>
    <w:multiLevelType w:val="singleLevel"/>
    <w:tmpl w:val="D997DA73"/>
    <w:lvl w:ilvl="0" w:tentative="0">
      <w:start w:val="1"/>
      <w:numFmt w:val="decimal"/>
      <w:suff w:val="nothing"/>
      <w:lvlText w:val="%1、"/>
      <w:lvlJc w:val="left"/>
    </w:lvl>
  </w:abstractNum>
  <w:abstractNum w:abstractNumId="1">
    <w:nsid w:val="001A019B"/>
    <w:multiLevelType w:val="multilevel"/>
    <w:tmpl w:val="001A019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7A541DE"/>
    <w:multiLevelType w:val="multilevel"/>
    <w:tmpl w:val="17A541DE"/>
    <w:lvl w:ilvl="0" w:tentative="0">
      <w:start w:val="1"/>
      <w:numFmt w:val="decimal"/>
      <w:lvlText w:val="%1."/>
      <w:lvlJc w:val="left"/>
      <w:pPr>
        <w:ind w:left="440" w:hanging="440"/>
      </w:pPr>
      <w:rPr>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ABA6EE0"/>
    <w:multiLevelType w:val="multilevel"/>
    <w:tmpl w:val="2ABA6E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3654A0D"/>
    <w:multiLevelType w:val="multilevel"/>
    <w:tmpl w:val="43654A0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4205145"/>
    <w:multiLevelType w:val="multilevel"/>
    <w:tmpl w:val="4420514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3551602"/>
    <w:multiLevelType w:val="singleLevel"/>
    <w:tmpl w:val="53551602"/>
    <w:lvl w:ilvl="0" w:tentative="0">
      <w:start w:val="3"/>
      <w:numFmt w:val="chineseCounting"/>
      <w:suff w:val="nothing"/>
      <w:lvlText w:val="%1、"/>
      <w:lvlJc w:val="left"/>
      <w:rPr>
        <w:rFonts w:hint="eastAsia"/>
      </w:rPr>
    </w:lvl>
  </w:abstractNum>
  <w:abstractNum w:abstractNumId="7">
    <w:nsid w:val="54453153"/>
    <w:multiLevelType w:val="multilevel"/>
    <w:tmpl w:val="544531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E7A2A91"/>
    <w:multiLevelType w:val="multilevel"/>
    <w:tmpl w:val="5E7A2A9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7B4397F"/>
    <w:multiLevelType w:val="singleLevel"/>
    <w:tmpl w:val="67B4397F"/>
    <w:lvl w:ilvl="0" w:tentative="0">
      <w:start w:val="1"/>
      <w:numFmt w:val="decimal"/>
      <w:suff w:val="nothing"/>
      <w:lvlText w:val="%1、"/>
      <w:lvlJc w:val="left"/>
    </w:lvl>
  </w:abstractNum>
  <w:abstractNum w:abstractNumId="10">
    <w:nsid w:val="687A5B9D"/>
    <w:multiLevelType w:val="multilevel"/>
    <w:tmpl w:val="687A5B9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A8A60EC"/>
    <w:multiLevelType w:val="multilevel"/>
    <w:tmpl w:val="7A8A60E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10"/>
  </w:num>
  <w:num w:numId="3">
    <w:abstractNumId w:val="2"/>
  </w:num>
  <w:num w:numId="4">
    <w:abstractNumId w:val="7"/>
  </w:num>
  <w:num w:numId="5">
    <w:abstractNumId w:val="8"/>
  </w:num>
  <w:num w:numId="6">
    <w:abstractNumId w:val="5"/>
  </w:num>
  <w:num w:numId="7">
    <w:abstractNumId w:val="3"/>
  </w:num>
  <w:num w:numId="8">
    <w:abstractNumId w:val="11"/>
  </w:num>
  <w:num w:numId="9">
    <w:abstractNumId w:val="1"/>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9D31D1"/>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292E45D1"/>
    <w:rsid w:val="2E741B56"/>
    <w:rsid w:val="2F795B1B"/>
    <w:rsid w:val="356A1A62"/>
    <w:rsid w:val="64D00C82"/>
    <w:rsid w:val="6C75281B"/>
    <w:rsid w:val="70BE1B69"/>
    <w:rsid w:val="744C496B"/>
    <w:rsid w:val="7B82591D"/>
    <w:rsid w:val="7D9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7"/>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3106</Words>
  <Characters>3947</Characters>
  <Lines>33</Lines>
  <Paragraphs>9</Paragraphs>
  <TotalTime>166</TotalTime>
  <ScaleCrop>false</ScaleCrop>
  <LinksUpToDate>false</LinksUpToDate>
  <CharactersWithSpaces>4095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2025-08-27T12:58:00Z</dcterms:created>
  <dc:creator>Admin</dc:creator>
  <cp:lastModifiedBy>蓝风</cp:lastModifiedBy>
  <cp:lastPrinted>2025-09-12T03:58:00Z</cp:lastPrinted>
  <dcterms:modified xsi:type="dcterms:W3CDTF">2025-11-21T10:02:06Z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D6FF96166C23415E89F271CD7A7987D3_13</vt:lpwstr>
  </property>
  <property fmtid="{D5CDD505-2E9C-101B-9397-08002B2CF9AE}" pid="4" name="KSOTemplateDocerSaveRecord">
    <vt:lpwstr>eyJoZGlkIjoiZjc5YTJlMGM4MjZmMzk1NzBlNjM0MTU2M2E5ZjljZWYiLCJ1c2VySWQiOiI1MDcxNTMxNzIifQ==</vt:lpwstr>
  </property>
</Properties>
</file>